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25EC4B2B" w:rsidR="00AD4157" w:rsidRDefault="008F5BF3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15905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0236326E" w:rsidR="00C00820" w:rsidRPr="00327956" w:rsidRDefault="009442E0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Vancouver Way</w:t>
            </w:r>
            <w:r w:rsidR="00A9548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P.</w:t>
            </w:r>
            <w:r w:rsidR="00A9548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045EF702" w:rsidR="00C00820" w:rsidRPr="00327956" w:rsidRDefault="00C02701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7A063DB" w14:textId="3726EAC1" w:rsidR="00AF0D73" w:rsidRPr="00327956" w:rsidRDefault="008F5BF3" w:rsidP="00C76F79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Motor, </w:t>
            </w:r>
            <w:r w:rsidR="00A9548B">
              <w:rPr>
                <w:rFonts w:cstheme="minorHAnsi"/>
                <w:bCs/>
                <w:sz w:val="24"/>
                <w:szCs w:val="24"/>
              </w:rPr>
              <w:t xml:space="preserve">Sewage </w:t>
            </w:r>
            <w:r w:rsidR="00C76F79">
              <w:rPr>
                <w:rFonts w:cstheme="minorHAnsi"/>
                <w:bCs/>
                <w:sz w:val="24"/>
                <w:szCs w:val="24"/>
              </w:rPr>
              <w:t>Pump #</w:t>
            </w:r>
            <w:r w:rsidR="001C5C60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2"/>
        <w:gridCol w:w="3647"/>
        <w:gridCol w:w="2390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C02701">
        <w:trPr>
          <w:trHeight w:val="1217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65810CE" w14:textId="67C74FD2" w:rsidR="00B20AE5" w:rsidRDefault="00327956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020EE654" w:rsidR="00705425" w:rsidRPr="00327956" w:rsidRDefault="00A6177B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C76F79">
        <w:trPr>
          <w:trHeight w:val="1073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0E40CE48" w14:textId="644E1DA1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E8CFE89" wp14:editId="420DADC1">
                  <wp:extent cx="704850" cy="295275"/>
                  <wp:effectExtent l="0" t="0" r="0" b="9525"/>
                  <wp:docPr id="2" name="Picture 2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736617E" w14:textId="0C57619C" w:rsidR="00327956" w:rsidRPr="00327956" w:rsidRDefault="00C02701" w:rsidP="00327956">
            <w:pPr>
              <w:jc w:val="center"/>
            </w:pPr>
            <w:r>
              <w:t>Suction Valve</w:t>
            </w:r>
          </w:p>
        </w:tc>
        <w:tc>
          <w:tcPr>
            <w:tcW w:w="3788" w:type="dxa"/>
            <w:vAlign w:val="center"/>
          </w:tcPr>
          <w:p w14:paraId="2C47079A" w14:textId="4111CBBE" w:rsidR="00705425" w:rsidRPr="00327956" w:rsidRDefault="00C02701" w:rsidP="00327956">
            <w:pPr>
              <w:jc w:val="center"/>
            </w:pPr>
            <w:r>
              <w:t>Close Suction Valve</w:t>
            </w:r>
          </w:p>
        </w:tc>
        <w:tc>
          <w:tcPr>
            <w:tcW w:w="2477" w:type="dxa"/>
            <w:vAlign w:val="center"/>
          </w:tcPr>
          <w:p w14:paraId="3BFB56D8" w14:textId="06BA0F4D" w:rsidR="00705425" w:rsidRPr="00327956" w:rsidRDefault="00C02701" w:rsidP="00327956">
            <w:pPr>
              <w:jc w:val="center"/>
            </w:pPr>
            <w:r>
              <w:t>Tag, lock, tree, &amp; cable</w:t>
            </w:r>
          </w:p>
        </w:tc>
      </w:tr>
      <w:tr w:rsidR="00705425" w14:paraId="2478165E" w14:textId="77777777" w:rsidTr="00997E9D">
        <w:trPr>
          <w:trHeight w:val="1190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613DAFB7" w14:textId="23D38A5F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168ADE58" w14:textId="764B1875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</w:tc>
        <w:tc>
          <w:tcPr>
            <w:tcW w:w="3788" w:type="dxa"/>
            <w:vAlign w:val="center"/>
          </w:tcPr>
          <w:p w14:paraId="049C83FD" w14:textId="77777777" w:rsidR="00997E9D" w:rsidRDefault="00997E9D" w:rsidP="00997E9D">
            <w:pPr>
              <w:jc w:val="center"/>
            </w:pPr>
          </w:p>
          <w:p w14:paraId="672D39BB" w14:textId="77777777" w:rsidR="00997E9D" w:rsidRDefault="00997E9D" w:rsidP="00997E9D">
            <w:pPr>
              <w:jc w:val="center"/>
            </w:pPr>
          </w:p>
          <w:p w14:paraId="372FB6DE" w14:textId="03802C39" w:rsidR="00705425" w:rsidRDefault="00997E9D" w:rsidP="00997E9D">
            <w:pPr>
              <w:jc w:val="center"/>
            </w:pPr>
            <w:r>
              <w:t>Close discharge valve</w:t>
            </w:r>
          </w:p>
          <w:p w14:paraId="330D077B" w14:textId="77777777" w:rsidR="00997E9D" w:rsidRDefault="00997E9D" w:rsidP="00997E9D">
            <w:pPr>
              <w:jc w:val="center"/>
            </w:pPr>
          </w:p>
          <w:p w14:paraId="688087CB" w14:textId="57E62457" w:rsidR="00997E9D" w:rsidRDefault="00997E9D" w:rsidP="00997E9D"/>
        </w:tc>
        <w:tc>
          <w:tcPr>
            <w:tcW w:w="2477" w:type="dxa"/>
            <w:vAlign w:val="center"/>
          </w:tcPr>
          <w:p w14:paraId="25E66EEF" w14:textId="539B48AB" w:rsidR="00705425" w:rsidRDefault="00997E9D" w:rsidP="00997E9D">
            <w:pPr>
              <w:jc w:val="center"/>
            </w:pPr>
            <w:r>
              <w:t>Tag, tree, lock, &amp; cable</w:t>
            </w:r>
          </w:p>
        </w:tc>
      </w:tr>
      <w:tr w:rsidR="00705425" w14:paraId="53A60E3D" w14:textId="77777777" w:rsidTr="00997E9D">
        <w:trPr>
          <w:trHeight w:val="920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25FD2B9B" w14:textId="05703309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7C7E90FA" w14:textId="3FB5DFE3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Seat water</w:t>
            </w:r>
          </w:p>
        </w:tc>
        <w:tc>
          <w:tcPr>
            <w:tcW w:w="3788" w:type="dxa"/>
            <w:vAlign w:val="center"/>
          </w:tcPr>
          <w:p w14:paraId="1E8CC574" w14:textId="28550721" w:rsidR="00705425" w:rsidRDefault="00997E9D" w:rsidP="00997E9D">
            <w:pPr>
              <w:jc w:val="center"/>
            </w:pPr>
            <w:r>
              <w:t>Close seal water valve</w:t>
            </w:r>
          </w:p>
        </w:tc>
        <w:tc>
          <w:tcPr>
            <w:tcW w:w="2477" w:type="dxa"/>
            <w:vAlign w:val="center"/>
          </w:tcPr>
          <w:p w14:paraId="197FA5B8" w14:textId="1FE4BA1D" w:rsidR="00705425" w:rsidRDefault="00997E9D" w:rsidP="00997E9D">
            <w:pPr>
              <w:jc w:val="center"/>
            </w:pPr>
            <w:r>
              <w:t>Tag</w:t>
            </w:r>
          </w:p>
        </w:tc>
      </w:tr>
      <w:tr w:rsidR="00C02701" w14:paraId="3B7377EE" w14:textId="77777777" w:rsidTr="00997E9D">
        <w:trPr>
          <w:trHeight w:val="893"/>
        </w:trPr>
        <w:tc>
          <w:tcPr>
            <w:tcW w:w="354" w:type="dxa"/>
            <w:vAlign w:val="center"/>
          </w:tcPr>
          <w:p w14:paraId="49EFA871" w14:textId="57CCAE37" w:rsidR="00C02701" w:rsidRPr="00C514B3" w:rsidRDefault="00C02701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0A1DC7FA" w14:textId="1054A76F" w:rsidR="00C02701" w:rsidRPr="00B6148E" w:rsidRDefault="00C02701" w:rsidP="00C02701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338D7BE4" w14:textId="3ADF2FB7" w:rsidR="00C02701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788" w:type="dxa"/>
            <w:vAlign w:val="center"/>
          </w:tcPr>
          <w:p w14:paraId="454CFFEA" w14:textId="77777777" w:rsidR="00997E9D" w:rsidRDefault="00997E9D" w:rsidP="00997E9D">
            <w:pPr>
              <w:jc w:val="center"/>
            </w:pPr>
            <w:r>
              <w:t>Open drain valve</w:t>
            </w:r>
          </w:p>
          <w:p w14:paraId="55D6AAE6" w14:textId="1A08BB04" w:rsidR="00C02701" w:rsidRDefault="00997E9D" w:rsidP="00997E9D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477" w:type="dxa"/>
            <w:vAlign w:val="center"/>
          </w:tcPr>
          <w:p w14:paraId="276727ED" w14:textId="71318C04" w:rsidR="00C02701" w:rsidRDefault="00997E9D" w:rsidP="00997E9D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5C60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019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8F5BF3"/>
    <w:rsid w:val="0090058C"/>
    <w:rsid w:val="00923712"/>
    <w:rsid w:val="009324C6"/>
    <w:rsid w:val="009361BE"/>
    <w:rsid w:val="0093759D"/>
    <w:rsid w:val="00943DE0"/>
    <w:rsid w:val="009442E0"/>
    <w:rsid w:val="00952D56"/>
    <w:rsid w:val="00972A47"/>
    <w:rsid w:val="00981FCA"/>
    <w:rsid w:val="009925C4"/>
    <w:rsid w:val="00997E9D"/>
    <w:rsid w:val="009A7E27"/>
    <w:rsid w:val="00A02221"/>
    <w:rsid w:val="00A3457F"/>
    <w:rsid w:val="00A35ED8"/>
    <w:rsid w:val="00A6177B"/>
    <w:rsid w:val="00A87B0C"/>
    <w:rsid w:val="00A9548B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6F79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7CF7"/>
    <w:rsid w:val="00E93935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15</cp:revision>
  <cp:lastPrinted>2021-04-14T16:50:00Z</cp:lastPrinted>
  <dcterms:created xsi:type="dcterms:W3CDTF">2021-08-31T19:36:00Z</dcterms:created>
  <dcterms:modified xsi:type="dcterms:W3CDTF">2022-01-03T20:44:00Z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