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6E372" w14:textId="74BF76CC" w:rsidR="00121A16" w:rsidRPr="00121A16" w:rsidRDefault="00A171A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September 16, 2020</w:t>
      </w:r>
    </w:p>
    <w:p w14:paraId="53205FE2" w14:textId="77777777" w:rsidR="00121A16" w:rsidRPr="00121A16" w:rsidRDefault="00121A1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21A16">
        <w:rPr>
          <w:rFonts w:ascii="Calibri" w:hAnsi="Calibri" w:cs="Calibri"/>
          <w:sz w:val="22"/>
          <w:szCs w:val="22"/>
        </w:rPr>
        <w:t> </w:t>
      </w:r>
    </w:p>
    <w:p w14:paraId="1C0B4848" w14:textId="77777777" w:rsidR="00121A16" w:rsidRPr="00121A16" w:rsidRDefault="00121A1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21A16">
        <w:rPr>
          <w:rFonts w:ascii="Calibri" w:hAnsi="Calibri" w:cs="Calibri"/>
          <w:sz w:val="22"/>
          <w:szCs w:val="22"/>
        </w:rPr>
        <w:t> </w:t>
      </w:r>
    </w:p>
    <w:p w14:paraId="77E0AA33" w14:textId="50B8B3C8" w:rsidR="00121A16" w:rsidRPr="00121A16" w:rsidRDefault="00121A1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21A16">
        <w:rPr>
          <w:rFonts w:ascii="Calibri" w:hAnsi="Calibri" w:cs="Calibri"/>
          <w:sz w:val="22"/>
          <w:szCs w:val="22"/>
        </w:rPr>
        <w:t xml:space="preserve">To:  Portland </w:t>
      </w:r>
      <w:r w:rsidR="00A171A6">
        <w:rPr>
          <w:rFonts w:ascii="Calibri" w:hAnsi="Calibri" w:cs="Calibri"/>
          <w:sz w:val="22"/>
          <w:szCs w:val="22"/>
        </w:rPr>
        <w:t>City Council</w:t>
      </w:r>
    </w:p>
    <w:p w14:paraId="00EE61A4" w14:textId="2BB7199B" w:rsidR="00121A16" w:rsidRPr="00121A16" w:rsidRDefault="00121A1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21A16">
        <w:rPr>
          <w:rFonts w:ascii="Calibri" w:hAnsi="Calibri" w:cs="Calibri"/>
          <w:sz w:val="22"/>
          <w:szCs w:val="22"/>
        </w:rPr>
        <w:t xml:space="preserve">From: </w:t>
      </w:r>
      <w:r>
        <w:rPr>
          <w:rFonts w:ascii="Calibri" w:hAnsi="Calibri" w:cs="Calibri"/>
          <w:sz w:val="22"/>
          <w:szCs w:val="22"/>
        </w:rPr>
        <w:t>Tom</w:t>
      </w:r>
      <w:r w:rsidR="00A171A6">
        <w:rPr>
          <w:rFonts w:ascii="Calibri" w:hAnsi="Calibri" w:cs="Calibri"/>
          <w:sz w:val="22"/>
          <w:szCs w:val="22"/>
        </w:rPr>
        <w:t xml:space="preserve"> W. </w:t>
      </w:r>
      <w:r>
        <w:rPr>
          <w:rFonts w:ascii="Calibri" w:hAnsi="Calibri" w:cs="Calibri"/>
          <w:sz w:val="22"/>
          <w:szCs w:val="22"/>
        </w:rPr>
        <w:t>Gornick</w:t>
      </w:r>
    </w:p>
    <w:p w14:paraId="54246E79" w14:textId="018C6296" w:rsidR="00121A16" w:rsidRPr="00121A16" w:rsidRDefault="00121A1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21A16">
        <w:rPr>
          <w:rFonts w:ascii="Calibri" w:hAnsi="Calibri" w:cs="Calibri"/>
          <w:sz w:val="22"/>
          <w:szCs w:val="22"/>
        </w:rPr>
        <w:t>Re:  LU 20-102914, Alamo Manhattan</w:t>
      </w:r>
      <w:r>
        <w:rPr>
          <w:rFonts w:ascii="Calibri" w:hAnsi="Calibri" w:cs="Calibri"/>
          <w:sz w:val="22"/>
          <w:szCs w:val="22"/>
        </w:rPr>
        <w:t xml:space="preserve"> </w:t>
      </w:r>
      <w:r w:rsidR="001713AF">
        <w:rPr>
          <w:rFonts w:ascii="Calibri" w:hAnsi="Calibri" w:cs="Calibri"/>
          <w:sz w:val="22"/>
          <w:szCs w:val="22"/>
        </w:rPr>
        <w:t>Public Comments</w:t>
      </w:r>
    </w:p>
    <w:p w14:paraId="19397CD2" w14:textId="2C005056" w:rsidR="00121A16" w:rsidRDefault="00121A1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21A16">
        <w:rPr>
          <w:rFonts w:ascii="Calibri" w:hAnsi="Calibri" w:cs="Calibri"/>
          <w:sz w:val="22"/>
          <w:szCs w:val="22"/>
        </w:rPr>
        <w:t> </w:t>
      </w:r>
    </w:p>
    <w:p w14:paraId="2316C464" w14:textId="4762A88D" w:rsidR="00A171A6" w:rsidRPr="00121A16" w:rsidRDefault="00A171A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Portland City Council</w:t>
      </w:r>
    </w:p>
    <w:p w14:paraId="4D7651B1" w14:textId="77777777" w:rsidR="00121A16" w:rsidRPr="00121A16" w:rsidRDefault="00121A1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21A16">
        <w:rPr>
          <w:rFonts w:ascii="Calibri" w:hAnsi="Calibri" w:cs="Calibri"/>
          <w:sz w:val="22"/>
          <w:szCs w:val="22"/>
        </w:rPr>
        <w:t> </w:t>
      </w:r>
    </w:p>
    <w:p w14:paraId="4F28BF21" w14:textId="5C5F4570" w:rsidR="006D2CC7" w:rsidRDefault="00121A1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have followed this case closely as </w:t>
      </w:r>
      <w:r w:rsidR="006D2CC7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South Portland Neighborhood Association board member and an avid user of the </w:t>
      </w:r>
      <w:proofErr w:type="spellStart"/>
      <w:r>
        <w:rPr>
          <w:rFonts w:ascii="Calibri" w:hAnsi="Calibri" w:cs="Calibri"/>
          <w:sz w:val="22"/>
          <w:szCs w:val="22"/>
        </w:rPr>
        <w:t>Willlamette</w:t>
      </w:r>
      <w:proofErr w:type="spellEnd"/>
      <w:r>
        <w:rPr>
          <w:rFonts w:ascii="Calibri" w:hAnsi="Calibri" w:cs="Calibri"/>
          <w:sz w:val="22"/>
          <w:szCs w:val="22"/>
        </w:rPr>
        <w:t xml:space="preserve"> Greenway trail. </w:t>
      </w:r>
      <w:r w:rsidR="004F05BD">
        <w:rPr>
          <w:rFonts w:ascii="Calibri" w:hAnsi="Calibri" w:cs="Calibri"/>
          <w:sz w:val="22"/>
          <w:szCs w:val="22"/>
        </w:rPr>
        <w:t>This project, as currently designed, should be denied.</w:t>
      </w:r>
    </w:p>
    <w:p w14:paraId="4580EF7A" w14:textId="77777777" w:rsidR="004F05BD" w:rsidRDefault="004F05BD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D2D8E9F" w14:textId="26C01C5C" w:rsidR="004F05BD" w:rsidRDefault="004F05BD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Major concerns are these:</w:t>
      </w:r>
    </w:p>
    <w:p w14:paraId="330CC692" w14:textId="77777777" w:rsidR="0038487C" w:rsidRDefault="0038487C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FCB2E8F" w14:textId="2247C3B1" w:rsidR="00DE08D2" w:rsidRDefault="004F05BD" w:rsidP="004D1AE0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 The greenway bonus areas appear private. They do little to increase the actual setback</w:t>
      </w:r>
      <w:r w:rsidR="005E6EA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Considering that the applicant will get 125’ of extra height </w:t>
      </w:r>
      <w:r w:rsidR="00DE08D2">
        <w:rPr>
          <w:rFonts w:ascii="Calibri" w:hAnsi="Calibri" w:cs="Calibri"/>
          <w:sz w:val="22"/>
          <w:szCs w:val="22"/>
        </w:rPr>
        <w:t xml:space="preserve">by utilizing a greenway bonus, it </w:t>
      </w:r>
      <w:r w:rsidR="005E6EA2">
        <w:rPr>
          <w:rFonts w:ascii="Calibri" w:hAnsi="Calibri" w:cs="Calibri"/>
          <w:sz w:val="22"/>
          <w:szCs w:val="22"/>
        </w:rPr>
        <w:t>undermines the intent</w:t>
      </w:r>
      <w:r w:rsidR="00DE08D2">
        <w:rPr>
          <w:rFonts w:ascii="Calibri" w:hAnsi="Calibri" w:cs="Calibri"/>
          <w:sz w:val="22"/>
          <w:szCs w:val="22"/>
        </w:rPr>
        <w:t xml:space="preserve"> of the bonus. In today’s parlance, it is an unfair quid pro quo.</w:t>
      </w:r>
    </w:p>
    <w:p w14:paraId="7E6FECC4" w14:textId="2A6C079B" w:rsidR="004F05BD" w:rsidRDefault="00DE08D2" w:rsidP="004D1AE0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 w:rsidR="004F05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There is no clear definition between private and public space. The extra landscaping right outside of residences will appear </w:t>
      </w:r>
      <w:r w:rsidR="005E6EA2">
        <w:rPr>
          <w:rFonts w:ascii="Calibri" w:hAnsi="Calibri" w:cs="Calibri"/>
          <w:sz w:val="22"/>
          <w:szCs w:val="22"/>
        </w:rPr>
        <w:t>to be</w:t>
      </w:r>
      <w:r>
        <w:rPr>
          <w:rFonts w:ascii="Calibri" w:hAnsi="Calibri" w:cs="Calibri"/>
          <w:sz w:val="22"/>
          <w:szCs w:val="22"/>
        </w:rPr>
        <w:t xml:space="preserve"> their private yards – not public open space. </w:t>
      </w:r>
    </w:p>
    <w:p w14:paraId="711CE010" w14:textId="31C0E571" w:rsidR="00DE08D2" w:rsidRDefault="00DE08D2" w:rsidP="004D1AE0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There already </w:t>
      </w:r>
      <w:r w:rsidR="00A171A6">
        <w:rPr>
          <w:rFonts w:ascii="Calibri" w:hAnsi="Calibri" w:cs="Calibri"/>
          <w:sz w:val="22"/>
          <w:szCs w:val="22"/>
        </w:rPr>
        <w:t>exists</w:t>
      </w:r>
      <w:r w:rsidR="005E6EA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="005E6EA2">
        <w:rPr>
          <w:rFonts w:ascii="Calibri" w:hAnsi="Calibri" w:cs="Calibri"/>
          <w:sz w:val="22"/>
          <w:szCs w:val="22"/>
        </w:rPr>
        <w:t xml:space="preserve"> comprehensive</w:t>
      </w:r>
      <w:r>
        <w:rPr>
          <w:rFonts w:ascii="Calibri" w:hAnsi="Calibri" w:cs="Calibri"/>
          <w:sz w:val="22"/>
          <w:szCs w:val="22"/>
        </w:rPr>
        <w:t xml:space="preserve"> enhanced greenway plan which the applicant </w:t>
      </w:r>
      <w:r w:rsidR="005E6EA2">
        <w:rPr>
          <w:rFonts w:ascii="Calibri" w:hAnsi="Calibri" w:cs="Calibri"/>
          <w:sz w:val="22"/>
          <w:szCs w:val="22"/>
        </w:rPr>
        <w:t>sh</w:t>
      </w:r>
      <w:r>
        <w:rPr>
          <w:rFonts w:ascii="Calibri" w:hAnsi="Calibri" w:cs="Calibri"/>
          <w:sz w:val="22"/>
          <w:szCs w:val="22"/>
        </w:rPr>
        <w:t xml:space="preserve">ould follow–the Greenway Master Plan–which has been successfully implemented in the north section of </w:t>
      </w:r>
      <w:proofErr w:type="spellStart"/>
      <w:r>
        <w:rPr>
          <w:rFonts w:ascii="Calibri" w:hAnsi="Calibri" w:cs="Calibri"/>
          <w:sz w:val="22"/>
          <w:szCs w:val="22"/>
        </w:rPr>
        <w:t>SoWa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6C051A1" w14:textId="35C01C45" w:rsidR="00DE08D2" w:rsidRDefault="00DE08D2" w:rsidP="004D1AE0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</w:t>
      </w:r>
      <w:r w:rsidRPr="00A171A6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A171A6" w:rsidRPr="00A171A6">
        <w:rPr>
          <w:rFonts w:ascii="Calibri" w:hAnsi="Calibri" w:cs="Calibri"/>
          <w:b/>
          <w:bCs/>
          <w:sz w:val="22"/>
          <w:szCs w:val="22"/>
        </w:rPr>
        <w:t>not postpone</w:t>
      </w:r>
      <w:r>
        <w:rPr>
          <w:rFonts w:ascii="Calibri" w:hAnsi="Calibri" w:cs="Calibri"/>
          <w:sz w:val="22"/>
          <w:szCs w:val="22"/>
        </w:rPr>
        <w:t xml:space="preserve"> any </w:t>
      </w:r>
      <w:r w:rsidR="003F7933">
        <w:rPr>
          <w:rFonts w:ascii="Calibri" w:hAnsi="Calibri" w:cs="Calibri"/>
          <w:sz w:val="22"/>
          <w:szCs w:val="22"/>
        </w:rPr>
        <w:t>implementation of</w:t>
      </w:r>
      <w:r>
        <w:rPr>
          <w:rFonts w:ascii="Calibri" w:hAnsi="Calibri" w:cs="Calibri"/>
          <w:sz w:val="22"/>
          <w:szCs w:val="22"/>
        </w:rPr>
        <w:t xml:space="preserve"> the greenway</w:t>
      </w:r>
      <w:r w:rsidR="00A171A6">
        <w:rPr>
          <w:rFonts w:ascii="Calibri" w:hAnsi="Calibri" w:cs="Calibri"/>
          <w:sz w:val="22"/>
          <w:szCs w:val="22"/>
        </w:rPr>
        <w:t xml:space="preserve"> requirements currently in the conditions. Postponing </w:t>
      </w:r>
      <w:r>
        <w:rPr>
          <w:rFonts w:ascii="Calibri" w:hAnsi="Calibri" w:cs="Calibri"/>
          <w:sz w:val="22"/>
          <w:szCs w:val="22"/>
        </w:rPr>
        <w:t xml:space="preserve">essentially means it will </w:t>
      </w:r>
      <w:r w:rsidRPr="00DE08D2">
        <w:rPr>
          <w:rFonts w:ascii="Calibri" w:hAnsi="Calibri" w:cs="Calibri"/>
          <w:sz w:val="22"/>
          <w:szCs w:val="22"/>
          <w:u w:val="single"/>
        </w:rPr>
        <w:t>neve</w:t>
      </w:r>
      <w:r>
        <w:rPr>
          <w:rFonts w:ascii="Calibri" w:hAnsi="Calibri" w:cs="Calibri"/>
          <w:sz w:val="22"/>
          <w:szCs w:val="22"/>
        </w:rPr>
        <w:t xml:space="preserve">r occur. </w:t>
      </w:r>
      <w:r w:rsidR="004F38AD">
        <w:rPr>
          <w:rFonts w:ascii="Calibri" w:hAnsi="Calibri" w:cs="Calibri"/>
          <w:sz w:val="22"/>
          <w:szCs w:val="22"/>
        </w:rPr>
        <w:t>(Our experience is that greenway violations are not enforced)</w:t>
      </w:r>
    </w:p>
    <w:p w14:paraId="693927EF" w14:textId="77777777" w:rsidR="006D2CC7" w:rsidRDefault="006D2CC7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E2AC763" w14:textId="468ED2C9" w:rsidR="00121A16" w:rsidRDefault="00121A1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truly appreciate </w:t>
      </w:r>
      <w:r w:rsidR="005E6EA2">
        <w:rPr>
          <w:rFonts w:ascii="Calibri" w:hAnsi="Calibri" w:cs="Calibri"/>
          <w:sz w:val="22"/>
          <w:szCs w:val="22"/>
        </w:rPr>
        <w:t>these issues</w:t>
      </w:r>
      <w:r>
        <w:rPr>
          <w:rFonts w:ascii="Calibri" w:hAnsi="Calibri" w:cs="Calibri"/>
          <w:sz w:val="22"/>
          <w:szCs w:val="22"/>
        </w:rPr>
        <w:t xml:space="preserve">, I strongly urge </w:t>
      </w:r>
      <w:r w:rsidR="00A171A6">
        <w:rPr>
          <w:rFonts w:ascii="Calibri" w:hAnsi="Calibri" w:cs="Calibri"/>
          <w:sz w:val="22"/>
          <w:szCs w:val="22"/>
        </w:rPr>
        <w:t xml:space="preserve">the council </w:t>
      </w:r>
      <w:r>
        <w:rPr>
          <w:rFonts w:ascii="Calibri" w:hAnsi="Calibri" w:cs="Calibri"/>
          <w:sz w:val="22"/>
          <w:szCs w:val="22"/>
        </w:rPr>
        <w:t xml:space="preserve">to visit the greenway in South Waterfront. You will find </w:t>
      </w:r>
      <w:r w:rsidR="006D2CC7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heavily-vegetated, laid-back riverbank PLUS a greenway setback that is far more than 100 feet deep. Residences are clearly </w:t>
      </w:r>
      <w:r w:rsidR="005E6EA2">
        <w:rPr>
          <w:rFonts w:ascii="Calibri" w:hAnsi="Calibri" w:cs="Calibri"/>
          <w:sz w:val="22"/>
          <w:szCs w:val="22"/>
        </w:rPr>
        <w:t>distinct</w:t>
      </w:r>
      <w:r>
        <w:rPr>
          <w:rFonts w:ascii="Calibri" w:hAnsi="Calibri" w:cs="Calibri"/>
          <w:sz w:val="22"/>
          <w:szCs w:val="22"/>
        </w:rPr>
        <w:t xml:space="preserve"> from pubic areas with vegetated swales and elevated patios. Now imagine the Alamo with </w:t>
      </w:r>
      <w:r w:rsidR="006D2CC7">
        <w:rPr>
          <w:rFonts w:ascii="Calibri" w:hAnsi="Calibri" w:cs="Calibri"/>
          <w:sz w:val="22"/>
          <w:szCs w:val="22"/>
        </w:rPr>
        <w:t xml:space="preserve">its proposed </w:t>
      </w:r>
      <w:r>
        <w:rPr>
          <w:rFonts w:ascii="Calibri" w:hAnsi="Calibri" w:cs="Calibri"/>
          <w:sz w:val="22"/>
          <w:szCs w:val="22"/>
        </w:rPr>
        <w:t xml:space="preserve">55’ of greenway setback </w:t>
      </w:r>
      <w:r w:rsidR="006D2CC7">
        <w:rPr>
          <w:rFonts w:ascii="Calibri" w:hAnsi="Calibri" w:cs="Calibri"/>
          <w:sz w:val="22"/>
          <w:szCs w:val="22"/>
        </w:rPr>
        <w:t>(after the bank is laid back)</w:t>
      </w:r>
      <w:r w:rsidR="00DE08D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5E6EA2">
        <w:rPr>
          <w:rFonts w:ascii="Calibri" w:hAnsi="Calibri" w:cs="Calibri"/>
          <w:sz w:val="22"/>
          <w:szCs w:val="22"/>
        </w:rPr>
        <w:t>imposing facades</w:t>
      </w:r>
      <w:r w:rsidR="00DE08D2">
        <w:rPr>
          <w:rFonts w:ascii="Calibri" w:hAnsi="Calibri" w:cs="Calibri"/>
          <w:sz w:val="22"/>
          <w:szCs w:val="22"/>
        </w:rPr>
        <w:t xml:space="preserve">, and </w:t>
      </w:r>
      <w:r>
        <w:rPr>
          <w:rFonts w:ascii="Calibri" w:hAnsi="Calibri" w:cs="Calibri"/>
          <w:sz w:val="22"/>
          <w:szCs w:val="22"/>
        </w:rPr>
        <w:t>no clear definition between private and public space</w:t>
      </w:r>
      <w:r w:rsidR="00DE08D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Conflicts between </w:t>
      </w:r>
      <w:r w:rsidR="006D2CC7">
        <w:rPr>
          <w:rFonts w:ascii="Calibri" w:hAnsi="Calibri" w:cs="Calibri"/>
          <w:sz w:val="22"/>
          <w:szCs w:val="22"/>
        </w:rPr>
        <w:t>residents and the public will surely arise. We see</w:t>
      </w:r>
      <w:r w:rsidR="00DE08D2">
        <w:rPr>
          <w:rFonts w:ascii="Calibri" w:hAnsi="Calibri" w:cs="Calibri"/>
          <w:sz w:val="22"/>
          <w:szCs w:val="22"/>
        </w:rPr>
        <w:t xml:space="preserve"> </w:t>
      </w:r>
      <w:r w:rsidR="006D2CC7">
        <w:rPr>
          <w:rFonts w:ascii="Calibri" w:hAnsi="Calibri" w:cs="Calibri"/>
          <w:sz w:val="22"/>
          <w:szCs w:val="22"/>
        </w:rPr>
        <w:t>It all the time in the South Reach.</w:t>
      </w:r>
    </w:p>
    <w:p w14:paraId="70394567" w14:textId="60287F32" w:rsidR="00A171A6" w:rsidRDefault="00A171A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BECD5AE" w14:textId="71C6B985" w:rsidR="00DE08D2" w:rsidRDefault="00A171A6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Remember if you give up the river greenway to a poorly planned development, that green space and river access will not be available to our community, perhaps forever. The river, habituate,</w:t>
      </w:r>
      <w:r w:rsidR="0073202C">
        <w:rPr>
          <w:rFonts w:ascii="Calibri" w:hAnsi="Calibri" w:cs="Calibri"/>
          <w:sz w:val="22"/>
          <w:szCs w:val="22"/>
        </w:rPr>
        <w:t xml:space="preserve"> environmental quality, </w:t>
      </w:r>
      <w:r>
        <w:rPr>
          <w:rFonts w:ascii="Calibri" w:hAnsi="Calibri" w:cs="Calibri"/>
          <w:sz w:val="22"/>
          <w:szCs w:val="22"/>
        </w:rPr>
        <w:t xml:space="preserve">access and community common good </w:t>
      </w:r>
      <w:r w:rsidR="0073202C">
        <w:rPr>
          <w:rFonts w:ascii="Calibri" w:hAnsi="Calibri" w:cs="Calibri"/>
          <w:sz w:val="22"/>
          <w:szCs w:val="22"/>
        </w:rPr>
        <w:t>will be decided by this decision</w:t>
      </w:r>
      <w:r w:rsidR="0038487C">
        <w:rPr>
          <w:rFonts w:ascii="Calibri" w:hAnsi="Calibri" w:cs="Calibri"/>
          <w:sz w:val="22"/>
          <w:szCs w:val="22"/>
        </w:rPr>
        <w:t>.</w:t>
      </w:r>
    </w:p>
    <w:p w14:paraId="1A51CFF7" w14:textId="0CC23B37" w:rsidR="00E31CD7" w:rsidRDefault="00E31CD7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12665D2A" wp14:editId="75705201">
            <wp:extent cx="3200400" cy="24003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 waterfro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85" cy="240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3FD89" w14:textId="77777777" w:rsidR="00E31CD7" w:rsidRDefault="00E31CD7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142638F" w14:textId="77777777" w:rsidR="00E31CD7" w:rsidRDefault="00E31CD7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AF24947" w14:textId="77777777" w:rsidR="00E31CD7" w:rsidRDefault="00E31CD7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BF20AF3" w14:textId="77777777" w:rsidR="00E31CD7" w:rsidRDefault="00E31CD7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F9AE42C" w14:textId="77777777" w:rsidR="00E31CD7" w:rsidRDefault="00E31CD7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43021F0" w14:textId="77777777" w:rsidR="00E31CD7" w:rsidRDefault="00E31CD7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929F46" w14:textId="77777777" w:rsidR="00E31CD7" w:rsidRDefault="00E31CD7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4F504EA" w14:textId="77777777" w:rsidR="00E31CD7" w:rsidRDefault="00E31CD7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A2FF316" w14:textId="77777777" w:rsidR="006D2CC7" w:rsidRDefault="006D2CC7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C8D6FD4" w14:textId="4B8B9932" w:rsidR="006D2CC7" w:rsidRPr="00121A16" w:rsidRDefault="006D2CC7" w:rsidP="00121A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907F3E0" w14:textId="77777777" w:rsidR="009311E9" w:rsidRDefault="009311E9"/>
    <w:p w14:paraId="7123CCBC" w14:textId="77777777" w:rsidR="006D2CC7" w:rsidRDefault="006D2CC7"/>
    <w:sectPr w:rsidR="006D2CC7" w:rsidSect="00121A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16"/>
    <w:rsid w:val="00121A16"/>
    <w:rsid w:val="001713AF"/>
    <w:rsid w:val="0035550E"/>
    <w:rsid w:val="0038487C"/>
    <w:rsid w:val="003F7933"/>
    <w:rsid w:val="0041786B"/>
    <w:rsid w:val="004D1AE0"/>
    <w:rsid w:val="004F05BD"/>
    <w:rsid w:val="004F38AD"/>
    <w:rsid w:val="005E6EA2"/>
    <w:rsid w:val="006D2CC7"/>
    <w:rsid w:val="0073202C"/>
    <w:rsid w:val="009311E9"/>
    <w:rsid w:val="00A171A6"/>
    <w:rsid w:val="00C04C81"/>
    <w:rsid w:val="00CF49FC"/>
    <w:rsid w:val="00DE08D2"/>
    <w:rsid w:val="00E3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6BF3A"/>
  <w14:defaultImageDpi w14:val="300"/>
  <w15:docId w15:val="{444948DA-0E2A-244B-A705-D332F731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C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Jeanne Galick Graphic Design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Galick</dc:creator>
  <cp:keywords/>
  <dc:description/>
  <cp:lastModifiedBy>Monroe, Staci</cp:lastModifiedBy>
  <cp:revision>2</cp:revision>
  <dcterms:created xsi:type="dcterms:W3CDTF">2020-09-17T19:07:00Z</dcterms:created>
  <dcterms:modified xsi:type="dcterms:W3CDTF">2020-09-17T19:07:00Z</dcterms:modified>
</cp:coreProperties>
</file>