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2D67" w:rsidRDefault="0032412E" w:rsidP="00BC2D67">
      <w:pPr>
        <w:ind w:left="-990" w:right="-540"/>
        <w:rPr>
          <w:noProof/>
        </w:rPr>
      </w:pPr>
      <w:bookmarkStart w:id="0" w:name="_GoBack"/>
      <w:bookmarkEnd w:id="0"/>
      <w:r>
        <w:rPr>
          <w:noProof/>
        </w:rPr>
        <mc:AlternateContent>
          <mc:Choice Requires="wps">
            <w:drawing>
              <wp:anchor distT="0" distB="0" distL="114300" distR="114300" simplePos="0" relativeHeight="251658240" behindDoc="0" locked="0" layoutInCell="1" allowOverlap="1">
                <wp:simplePos x="0" y="0"/>
                <wp:positionH relativeFrom="column">
                  <wp:posOffset>-570865</wp:posOffset>
                </wp:positionH>
                <wp:positionV relativeFrom="paragraph">
                  <wp:posOffset>8915400</wp:posOffset>
                </wp:positionV>
                <wp:extent cx="6743700" cy="560070"/>
                <wp:effectExtent l="0" t="0" r="0" b="0"/>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43700" cy="560070"/>
                        </a:xfrm>
                        <a:prstGeom prst="rect">
                          <a:avLst/>
                        </a:prstGeom>
                        <a:noFill/>
                        <a:ln>
                          <a:noFill/>
                        </a:ln>
                        <a:effectLst/>
                        <a:extLst>
                          <a:ext uri="{C572A759-6A51-4108-AA02-DFA0A04FC94B}">
                            <ma14:wrappingTextBoxFlag xmlns:ma14="http://schemas.microsoft.com/office/mac/drawingml/2011/main" xmlns=""/>
                          </a:ext>
                        </a:extLst>
                      </wps:spPr>
                      <wps:txbx>
                        <w:txbxContent>
                          <w:p w:rsidR="001923DC" w:rsidRPr="00187A8B" w:rsidRDefault="001923DC" w:rsidP="006A1E36">
                            <w:pPr>
                              <w:jc w:val="center"/>
                              <w:rPr>
                                <w:rFonts w:ascii="Calibri" w:hAnsi="Calibri"/>
                                <w:bCs/>
                                <w:i/>
                                <w:iCs/>
                                <w:color w:val="31849B"/>
                              </w:rPr>
                            </w:pPr>
                            <w:r w:rsidRPr="00187A8B">
                              <w:rPr>
                                <w:rFonts w:ascii="Calibri" w:hAnsi="Calibri"/>
                                <w:bCs/>
                                <w:i/>
                                <w:iCs/>
                                <w:color w:val="31849B"/>
                              </w:rPr>
                              <w:t>In Livable Cities is Preservation of the Wild</w:t>
                            </w:r>
                          </w:p>
                          <w:p w:rsidR="001923DC" w:rsidRPr="00187A8B" w:rsidRDefault="00EF6527" w:rsidP="006A1E36">
                            <w:pPr>
                              <w:jc w:val="center"/>
                              <w:rPr>
                                <w:rFonts w:ascii="Calibri" w:hAnsi="Calibri"/>
                                <w:sz w:val="20"/>
                                <w:szCs w:val="20"/>
                              </w:rPr>
                            </w:pPr>
                            <w:r w:rsidRPr="00187A8B">
                              <w:rPr>
                                <w:rFonts w:ascii="Calibri" w:hAnsi="Calibri"/>
                                <w:sz w:val="20"/>
                                <w:szCs w:val="20"/>
                              </w:rPr>
                              <w:t>P.O. Box 6903  l  Portland, OR 97228-6903  l  503</w:t>
                            </w:r>
                            <w:r w:rsidR="00F771A0" w:rsidRPr="00187A8B">
                              <w:rPr>
                                <w:rFonts w:ascii="Calibri" w:hAnsi="Calibri"/>
                                <w:sz w:val="20"/>
                                <w:szCs w:val="20"/>
                              </w:rPr>
                              <w:t>.</w:t>
                            </w:r>
                            <w:r w:rsidRPr="00187A8B">
                              <w:rPr>
                                <w:rFonts w:ascii="Calibri" w:hAnsi="Calibri"/>
                                <w:sz w:val="20"/>
                                <w:szCs w:val="20"/>
                              </w:rPr>
                              <w:t>319</w:t>
                            </w:r>
                            <w:r w:rsidR="00F771A0" w:rsidRPr="00187A8B">
                              <w:rPr>
                                <w:rFonts w:ascii="Calibri" w:hAnsi="Calibri"/>
                                <w:sz w:val="20"/>
                                <w:szCs w:val="20"/>
                              </w:rPr>
                              <w:t>.</w:t>
                            </w:r>
                            <w:r w:rsidRPr="00187A8B">
                              <w:rPr>
                                <w:rFonts w:ascii="Calibri" w:hAnsi="Calibri"/>
                                <w:sz w:val="20"/>
                                <w:szCs w:val="20"/>
                              </w:rPr>
                              <w:t xml:space="preserve">7155  l  </w:t>
                            </w:r>
                            <w:r w:rsidRPr="00187A8B">
                              <w:rPr>
                                <w:rFonts w:ascii="Calibri" w:hAnsi="Calibri"/>
                                <w:b/>
                                <w:sz w:val="20"/>
                                <w:szCs w:val="20"/>
                              </w:rPr>
                              <w:t>www.urbangreenspaces.org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4.95pt;margin-top:702pt;width:531pt;height:4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" filled="f" stroked="f">
                <v:textbox>
                  <w:txbxContent>
                    <w:p w:rsidR="001923DC" w:rsidRPr="00187A8B" w:rsidRDefault="001923DC" w:rsidP="006A1E36">
                      <w:pPr>
                        <w:jc w:val="center"/>
                        <w:rPr>
                          <w:rFonts w:ascii="Calibri" w:hAnsi="Calibri"/>
                          <w:bCs/>
                          <w:i/>
                          <w:iCs/>
                          <w:color w:val="31849B"/>
                        </w:rPr>
                      </w:pPr>
                      <w:r w:rsidRPr="00187A8B">
                        <w:rPr>
                          <w:rFonts w:ascii="Calibri" w:hAnsi="Calibri"/>
                          <w:bCs/>
                          <w:i/>
                          <w:iCs/>
                          <w:color w:val="31849B"/>
                        </w:rPr>
                        <w:t>In Livable Cities is Preservation of the Wild</w:t>
                      </w:r>
                    </w:p>
                    <w:p w:rsidR="001923DC" w:rsidRPr="00187A8B" w:rsidRDefault="00EF6527" w:rsidP="006A1E36">
                      <w:pPr>
                        <w:jc w:val="center"/>
                        <w:rPr>
                          <w:rFonts w:ascii="Calibri" w:hAnsi="Calibri"/>
                          <w:sz w:val="20"/>
                          <w:szCs w:val="20"/>
                        </w:rPr>
                      </w:pPr>
                      <w:r w:rsidRPr="00187A8B">
                        <w:rPr>
                          <w:rFonts w:ascii="Calibri" w:hAnsi="Calibri"/>
                          <w:sz w:val="20"/>
                          <w:szCs w:val="20"/>
                        </w:rPr>
                        <w:t>P.O. Box 6903  l  Portland, OR 97228-6903  l  503</w:t>
                      </w:r>
                      <w:r w:rsidR="00F771A0" w:rsidRPr="00187A8B">
                        <w:rPr>
                          <w:rFonts w:ascii="Calibri" w:hAnsi="Calibri"/>
                          <w:sz w:val="20"/>
                          <w:szCs w:val="20"/>
                        </w:rPr>
                        <w:t>.</w:t>
                      </w:r>
                      <w:r w:rsidRPr="00187A8B">
                        <w:rPr>
                          <w:rFonts w:ascii="Calibri" w:hAnsi="Calibri"/>
                          <w:sz w:val="20"/>
                          <w:szCs w:val="20"/>
                        </w:rPr>
                        <w:t>319</w:t>
                      </w:r>
                      <w:r w:rsidR="00F771A0" w:rsidRPr="00187A8B">
                        <w:rPr>
                          <w:rFonts w:ascii="Calibri" w:hAnsi="Calibri"/>
                          <w:sz w:val="20"/>
                          <w:szCs w:val="20"/>
                        </w:rPr>
                        <w:t>.</w:t>
                      </w:r>
                      <w:r w:rsidRPr="00187A8B">
                        <w:rPr>
                          <w:rFonts w:ascii="Calibri" w:hAnsi="Calibri"/>
                          <w:sz w:val="20"/>
                          <w:szCs w:val="20"/>
                        </w:rPr>
                        <w:t xml:space="preserve">7155  l  </w:t>
                      </w:r>
                      <w:r w:rsidRPr="00187A8B">
                        <w:rPr>
                          <w:rFonts w:ascii="Calibri" w:hAnsi="Calibri"/>
                          <w:b/>
                          <w:sz w:val="20"/>
                          <w:szCs w:val="20"/>
                        </w:rPr>
                        <w:t>www.urbangreenspaces.org</w:t>
                      </w:r>
                    </w:p>
                  </w:txbxContent>
                </v:textbox>
                <w10:wrap type="square"/>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-685165</wp:posOffset>
                </wp:positionH>
                <wp:positionV relativeFrom="paragraph">
                  <wp:posOffset>1371600</wp:posOffset>
                </wp:positionV>
                <wp:extent cx="1485900" cy="514350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5143500"/>
                        </a:xfrm>
                        <a:prstGeom prst="rect">
                          <a:avLst/>
                        </a:prstGeom>
                        <a:noFill/>
                        <a:ln>
                          <a:noFill/>
                        </a:ln>
                        <a:effectLst/>
                        <a:extLst>
                          <a:ext uri="{C572A759-6A51-4108-AA02-DFA0A04FC94B}">
                            <ma14:wrappingTextBoxFlag xmlns:ma14="http://schemas.microsoft.com/office/mac/drawingml/2011/main" xmlns=""/>
                          </a:ext>
                        </a:extLst>
                      </wps:spPr>
                      <wps:txbx>
                        <w:txbxContent>
                          <w:p w:rsidR="001923DC" w:rsidRPr="00187A8B" w:rsidRDefault="001923DC">
                            <w:pPr>
                              <w:rPr>
                                <w:rFonts w:ascii="Calibri" w:hAnsi="Calibri"/>
                                <w:b/>
                                <w:color w:val="31849B"/>
                                <w:sz w:val="20"/>
                                <w:szCs w:val="20"/>
                              </w:rPr>
                            </w:pPr>
                            <w:r w:rsidRPr="00187A8B">
                              <w:rPr>
                                <w:rFonts w:ascii="Calibri" w:hAnsi="Calibri"/>
                                <w:b/>
                                <w:color w:val="31849B"/>
                                <w:sz w:val="20"/>
                                <w:szCs w:val="20"/>
                              </w:rPr>
                              <w:t>STAFF</w:t>
                            </w:r>
                          </w:p>
                          <w:p w:rsidR="001923DC" w:rsidRPr="00187A8B" w:rsidRDefault="00187A8B">
                            <w:pPr>
                              <w:rPr>
                                <w:rFonts w:ascii="Calibri" w:hAnsi="Calibri"/>
                                <w:b/>
                                <w:sz w:val="18"/>
                                <w:szCs w:val="18"/>
                              </w:rPr>
                            </w:pPr>
                            <w:r w:rsidRPr="00187A8B">
                              <w:rPr>
                                <w:rFonts w:ascii="Calibri" w:hAnsi="Calibri"/>
                                <w:b/>
                                <w:sz w:val="18"/>
                                <w:szCs w:val="18"/>
                              </w:rPr>
                              <w:t>Ted Labbe</w:t>
                            </w:r>
                          </w:p>
                          <w:p w:rsidR="001923DC" w:rsidRPr="00187A8B" w:rsidRDefault="001923DC">
                            <w:pPr>
                              <w:rPr>
                                <w:rFonts w:ascii="Calibri" w:hAnsi="Calibri"/>
                                <w:i/>
                                <w:sz w:val="18"/>
                                <w:szCs w:val="18"/>
                              </w:rPr>
                            </w:pPr>
                            <w:r w:rsidRPr="00187A8B">
                              <w:rPr>
                                <w:rFonts w:ascii="Calibri" w:hAnsi="Calibri"/>
                                <w:i/>
                                <w:sz w:val="18"/>
                                <w:szCs w:val="18"/>
                              </w:rPr>
                              <w:t>Executive Director</w:t>
                            </w:r>
                          </w:p>
                          <w:p w:rsidR="001923DC" w:rsidRPr="00187A8B" w:rsidRDefault="001923DC">
                            <w:pPr>
                              <w:rPr>
                                <w:rFonts w:ascii="Calibri" w:hAnsi="Calibri"/>
                                <w:sz w:val="12"/>
                                <w:szCs w:val="12"/>
                              </w:rPr>
                            </w:pPr>
                          </w:p>
                          <w:p w:rsidR="001923DC" w:rsidRPr="00187A8B" w:rsidRDefault="00187A8B">
                            <w:pPr>
                              <w:rPr>
                                <w:rFonts w:ascii="Calibri" w:hAnsi="Calibri"/>
                                <w:b/>
                                <w:sz w:val="18"/>
                                <w:szCs w:val="18"/>
                              </w:rPr>
                            </w:pPr>
                            <w:r w:rsidRPr="00187A8B">
                              <w:rPr>
                                <w:rFonts w:ascii="Calibri" w:hAnsi="Calibri"/>
                                <w:b/>
                                <w:sz w:val="18"/>
                                <w:szCs w:val="18"/>
                              </w:rPr>
                              <w:t>Mike Houck</w:t>
                            </w:r>
                          </w:p>
                          <w:p w:rsidR="001923DC" w:rsidRPr="00187A8B" w:rsidRDefault="00187A8B">
                            <w:pPr>
                              <w:rPr>
                                <w:rFonts w:ascii="Calibri" w:hAnsi="Calibri"/>
                                <w:sz w:val="18"/>
                                <w:szCs w:val="18"/>
                              </w:rPr>
                            </w:pPr>
                            <w:r w:rsidRPr="00187A8B">
                              <w:rPr>
                                <w:rFonts w:ascii="Calibri" w:hAnsi="Calibri"/>
                                <w:i/>
                                <w:sz w:val="18"/>
                                <w:szCs w:val="18"/>
                              </w:rPr>
                              <w:t>Urban Naturalist</w:t>
                            </w:r>
                          </w:p>
                          <w:p w:rsidR="001923DC" w:rsidRPr="00187A8B" w:rsidRDefault="001923DC">
                            <w:pPr>
                              <w:rPr>
                                <w:rFonts w:ascii="Calibri" w:hAnsi="Calibri"/>
                              </w:rPr>
                            </w:pPr>
                          </w:p>
                          <w:p w:rsidR="001923DC" w:rsidRPr="00187A8B" w:rsidRDefault="001923DC">
                            <w:pPr>
                              <w:rPr>
                                <w:rFonts w:ascii="Calibri" w:hAnsi="Calibri"/>
                                <w:b/>
                                <w:color w:val="31849B"/>
                                <w:sz w:val="20"/>
                                <w:szCs w:val="20"/>
                              </w:rPr>
                            </w:pPr>
                            <w:r w:rsidRPr="00187A8B">
                              <w:rPr>
                                <w:rFonts w:ascii="Calibri" w:hAnsi="Calibri"/>
                                <w:b/>
                                <w:color w:val="31849B"/>
                                <w:sz w:val="20"/>
                                <w:szCs w:val="20"/>
                              </w:rPr>
                              <w:t>OFFICERS</w:t>
                            </w:r>
                          </w:p>
                          <w:p w:rsidR="001923DC" w:rsidRPr="00187A8B" w:rsidRDefault="001923DC">
                            <w:pPr>
                              <w:rPr>
                                <w:rFonts w:ascii="Calibri" w:hAnsi="Calibri"/>
                                <w:sz w:val="18"/>
                                <w:szCs w:val="18"/>
                              </w:rPr>
                            </w:pPr>
                            <w:r w:rsidRPr="00187A8B">
                              <w:rPr>
                                <w:rFonts w:ascii="Calibri" w:hAnsi="Calibri"/>
                                <w:sz w:val="18"/>
                                <w:szCs w:val="18"/>
                              </w:rPr>
                              <w:t>MJ Cody</w:t>
                            </w:r>
                          </w:p>
                          <w:p w:rsidR="001923DC" w:rsidRPr="00187A8B" w:rsidRDefault="001923DC">
                            <w:pPr>
                              <w:rPr>
                                <w:rFonts w:ascii="Calibri" w:hAnsi="Calibri"/>
                                <w:i/>
                                <w:sz w:val="18"/>
                                <w:szCs w:val="18"/>
                              </w:rPr>
                            </w:pPr>
                            <w:r w:rsidRPr="00187A8B">
                              <w:rPr>
                                <w:rFonts w:ascii="Calibri" w:hAnsi="Calibri"/>
                                <w:i/>
                                <w:sz w:val="18"/>
                                <w:szCs w:val="18"/>
                              </w:rPr>
                              <w:t>Chair</w:t>
                            </w:r>
                          </w:p>
                          <w:p w:rsidR="001923DC" w:rsidRPr="00187A8B" w:rsidRDefault="001923DC">
                            <w:pPr>
                              <w:rPr>
                                <w:rFonts w:ascii="Calibri" w:hAnsi="Calibri"/>
                                <w:sz w:val="12"/>
                                <w:szCs w:val="12"/>
                              </w:rPr>
                            </w:pPr>
                          </w:p>
                          <w:p w:rsidR="001923DC" w:rsidRPr="00187A8B" w:rsidRDefault="001923DC">
                            <w:pPr>
                              <w:rPr>
                                <w:rFonts w:ascii="Calibri" w:hAnsi="Calibri"/>
                                <w:sz w:val="18"/>
                                <w:szCs w:val="18"/>
                              </w:rPr>
                            </w:pPr>
                            <w:r w:rsidRPr="00187A8B">
                              <w:rPr>
                                <w:rFonts w:ascii="Calibri" w:hAnsi="Calibri"/>
                                <w:sz w:val="18"/>
                                <w:szCs w:val="18"/>
                              </w:rPr>
                              <w:t>Mike Faha</w:t>
                            </w:r>
                          </w:p>
                          <w:p w:rsidR="001923DC" w:rsidRPr="00187A8B" w:rsidRDefault="001923DC">
                            <w:pPr>
                              <w:rPr>
                                <w:rFonts w:ascii="Calibri" w:hAnsi="Calibri"/>
                                <w:i/>
                                <w:sz w:val="18"/>
                                <w:szCs w:val="18"/>
                              </w:rPr>
                            </w:pPr>
                            <w:r w:rsidRPr="00187A8B">
                              <w:rPr>
                                <w:rFonts w:ascii="Calibri" w:hAnsi="Calibri"/>
                                <w:i/>
                                <w:sz w:val="18"/>
                                <w:szCs w:val="18"/>
                              </w:rPr>
                              <w:t>Vice-Chair</w:t>
                            </w:r>
                          </w:p>
                          <w:p w:rsidR="001923DC" w:rsidRPr="00187A8B" w:rsidRDefault="001923DC">
                            <w:pPr>
                              <w:rPr>
                                <w:rFonts w:ascii="Calibri" w:hAnsi="Calibri"/>
                                <w:sz w:val="12"/>
                                <w:szCs w:val="12"/>
                              </w:rPr>
                            </w:pPr>
                          </w:p>
                          <w:p w:rsidR="001923DC" w:rsidRPr="00187A8B" w:rsidRDefault="001923DC">
                            <w:pPr>
                              <w:rPr>
                                <w:rFonts w:ascii="Calibri" w:hAnsi="Calibri"/>
                                <w:sz w:val="18"/>
                                <w:szCs w:val="18"/>
                              </w:rPr>
                            </w:pPr>
                            <w:r w:rsidRPr="00187A8B">
                              <w:rPr>
                                <w:rFonts w:ascii="Calibri" w:hAnsi="Calibri"/>
                                <w:sz w:val="18"/>
                                <w:szCs w:val="18"/>
                              </w:rPr>
                              <w:t xml:space="preserve">Bob Wilson </w:t>
                            </w:r>
                          </w:p>
                          <w:p w:rsidR="001923DC" w:rsidRPr="00187A8B" w:rsidRDefault="001923DC">
                            <w:pPr>
                              <w:rPr>
                                <w:rFonts w:ascii="Calibri" w:hAnsi="Calibri"/>
                                <w:i/>
                                <w:sz w:val="18"/>
                                <w:szCs w:val="18"/>
                              </w:rPr>
                            </w:pPr>
                            <w:r w:rsidRPr="00187A8B">
                              <w:rPr>
                                <w:rFonts w:ascii="Calibri" w:hAnsi="Calibri"/>
                                <w:i/>
                                <w:sz w:val="18"/>
                                <w:szCs w:val="18"/>
                              </w:rPr>
                              <w:t>Secretary-Treasurer</w:t>
                            </w:r>
                          </w:p>
                          <w:p w:rsidR="001923DC" w:rsidRPr="00187A8B" w:rsidRDefault="001923DC">
                            <w:pPr>
                              <w:rPr>
                                <w:rFonts w:ascii="Calibri" w:hAnsi="Calibri"/>
                              </w:rPr>
                            </w:pPr>
                          </w:p>
                          <w:p w:rsidR="001923DC" w:rsidRPr="00187A8B" w:rsidRDefault="001923DC">
                            <w:pPr>
                              <w:rPr>
                                <w:rFonts w:ascii="Calibri" w:hAnsi="Calibri"/>
                                <w:b/>
                                <w:color w:val="31849B"/>
                                <w:sz w:val="20"/>
                                <w:szCs w:val="20"/>
                              </w:rPr>
                            </w:pPr>
                            <w:r w:rsidRPr="00187A8B">
                              <w:rPr>
                                <w:rFonts w:ascii="Calibri" w:hAnsi="Calibri"/>
                                <w:b/>
                                <w:color w:val="31849B"/>
                                <w:sz w:val="20"/>
                                <w:szCs w:val="20"/>
                              </w:rPr>
                              <w:t>BOARD</w:t>
                            </w:r>
                          </w:p>
                          <w:p w:rsidR="00187A8B" w:rsidRPr="00187A8B" w:rsidRDefault="00187A8B" w:rsidP="00920C5F">
                            <w:pPr>
                              <w:spacing w:after="80"/>
                              <w:rPr>
                                <w:rFonts w:ascii="Calibri" w:hAnsi="Calibri"/>
                                <w:sz w:val="18"/>
                                <w:szCs w:val="18"/>
                              </w:rPr>
                            </w:pPr>
                            <w:r w:rsidRPr="00187A8B">
                              <w:rPr>
                                <w:rFonts w:ascii="Calibri" w:hAnsi="Calibri"/>
                                <w:sz w:val="18"/>
                                <w:szCs w:val="18"/>
                              </w:rPr>
                              <w:t>Daniela Brod</w:t>
                            </w:r>
                          </w:p>
                          <w:p w:rsidR="001923DC" w:rsidRPr="00187A8B" w:rsidRDefault="001923DC" w:rsidP="00920C5F">
                            <w:pPr>
                              <w:spacing w:after="80"/>
                              <w:rPr>
                                <w:rFonts w:ascii="Calibri" w:hAnsi="Calibri"/>
                                <w:sz w:val="18"/>
                                <w:szCs w:val="18"/>
                              </w:rPr>
                            </w:pPr>
                            <w:r w:rsidRPr="00187A8B">
                              <w:rPr>
                                <w:rFonts w:ascii="Calibri" w:hAnsi="Calibri"/>
                                <w:sz w:val="18"/>
                                <w:szCs w:val="18"/>
                              </w:rPr>
                              <w:t>Steffeni Mendoza Gray</w:t>
                            </w:r>
                          </w:p>
                          <w:p w:rsidR="001923DC" w:rsidRPr="00187A8B" w:rsidRDefault="001923DC" w:rsidP="00920C5F">
                            <w:pPr>
                              <w:spacing w:after="80"/>
                              <w:rPr>
                                <w:rFonts w:ascii="Calibri" w:hAnsi="Calibri"/>
                                <w:sz w:val="18"/>
                                <w:szCs w:val="18"/>
                              </w:rPr>
                            </w:pPr>
                            <w:r w:rsidRPr="00187A8B">
                              <w:rPr>
                                <w:rFonts w:ascii="Calibri" w:hAnsi="Calibri"/>
                                <w:sz w:val="18"/>
                                <w:szCs w:val="18"/>
                              </w:rPr>
                              <w:t>Mel Huie</w:t>
                            </w:r>
                          </w:p>
                          <w:p w:rsidR="001923DC" w:rsidRPr="00187A8B" w:rsidRDefault="001923DC" w:rsidP="00920C5F">
                            <w:pPr>
                              <w:spacing w:after="80"/>
                              <w:rPr>
                                <w:rFonts w:ascii="Calibri" w:hAnsi="Calibri"/>
                                <w:sz w:val="18"/>
                                <w:szCs w:val="18"/>
                              </w:rPr>
                            </w:pPr>
                            <w:r w:rsidRPr="00187A8B">
                              <w:rPr>
                                <w:rFonts w:ascii="Calibri" w:hAnsi="Calibri"/>
                                <w:sz w:val="18"/>
                                <w:szCs w:val="18"/>
                              </w:rPr>
                              <w:t xml:space="preserve">Tom Liptan </w:t>
                            </w:r>
                          </w:p>
                          <w:p w:rsidR="001923DC" w:rsidRPr="00187A8B" w:rsidRDefault="001923DC" w:rsidP="00920C5F">
                            <w:pPr>
                              <w:spacing w:after="80"/>
                              <w:rPr>
                                <w:rFonts w:ascii="Calibri" w:hAnsi="Calibri"/>
                                <w:sz w:val="18"/>
                                <w:szCs w:val="18"/>
                              </w:rPr>
                            </w:pPr>
                            <w:r w:rsidRPr="00187A8B">
                              <w:rPr>
                                <w:rFonts w:ascii="Calibri" w:hAnsi="Calibri"/>
                                <w:sz w:val="18"/>
                                <w:szCs w:val="18"/>
                              </w:rPr>
                              <w:t>Kelly Punteney</w:t>
                            </w:r>
                          </w:p>
                          <w:p w:rsidR="00187A8B" w:rsidRPr="00187A8B" w:rsidRDefault="00187A8B" w:rsidP="00920C5F">
                            <w:pPr>
                              <w:spacing w:after="80"/>
                              <w:rPr>
                                <w:rFonts w:ascii="Calibri" w:hAnsi="Calibri"/>
                                <w:sz w:val="18"/>
                                <w:szCs w:val="18"/>
                              </w:rPr>
                            </w:pPr>
                            <w:r w:rsidRPr="00187A8B">
                              <w:rPr>
                                <w:rFonts w:ascii="Calibri" w:hAnsi="Calibri"/>
                                <w:sz w:val="18"/>
                                <w:szCs w:val="18"/>
                              </w:rPr>
                              <w:t>Nadja Quiroz</w:t>
                            </w:r>
                          </w:p>
                          <w:p w:rsidR="001923DC" w:rsidRPr="00187A8B" w:rsidRDefault="001923DC" w:rsidP="00920C5F">
                            <w:pPr>
                              <w:spacing w:after="80"/>
                              <w:rPr>
                                <w:rFonts w:ascii="Calibri" w:hAnsi="Calibri"/>
                                <w:sz w:val="18"/>
                                <w:szCs w:val="18"/>
                              </w:rPr>
                            </w:pPr>
                            <w:r w:rsidRPr="00187A8B">
                              <w:rPr>
                                <w:rFonts w:ascii="Calibri" w:hAnsi="Calibri"/>
                                <w:sz w:val="18"/>
                                <w:szCs w:val="18"/>
                              </w:rPr>
                              <w:t>Jim Rapp</w:t>
                            </w:r>
                          </w:p>
                          <w:p w:rsidR="001923DC" w:rsidRPr="00187A8B" w:rsidRDefault="001923DC" w:rsidP="00920C5F">
                            <w:pPr>
                              <w:spacing w:after="80"/>
                              <w:rPr>
                                <w:rFonts w:ascii="Calibri" w:hAnsi="Calibri"/>
                                <w:sz w:val="18"/>
                                <w:szCs w:val="18"/>
                              </w:rPr>
                            </w:pPr>
                            <w:r w:rsidRPr="00187A8B">
                              <w:rPr>
                                <w:rFonts w:ascii="Calibri" w:hAnsi="Calibri"/>
                                <w:sz w:val="18"/>
                                <w:szCs w:val="18"/>
                              </w:rPr>
                              <w:t>Ruth Roth</w:t>
                            </w:r>
                          </w:p>
                          <w:p w:rsidR="001923DC" w:rsidRPr="00187A8B" w:rsidRDefault="001923DC" w:rsidP="00920C5F">
                            <w:pPr>
                              <w:spacing w:after="80"/>
                              <w:rPr>
                                <w:rFonts w:ascii="Calibri" w:hAnsi="Calibri"/>
                                <w:sz w:val="18"/>
                                <w:szCs w:val="18"/>
                              </w:rPr>
                            </w:pPr>
                            <w:r w:rsidRPr="00187A8B">
                              <w:rPr>
                                <w:rFonts w:ascii="Calibri" w:hAnsi="Calibri"/>
                                <w:sz w:val="18"/>
                                <w:szCs w:val="18"/>
                              </w:rPr>
                              <w:t>Judy Bluehorse Skelton</w:t>
                            </w:r>
                          </w:p>
                          <w:p w:rsidR="001923DC" w:rsidRDefault="001923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53.95pt;margin-top:108pt;width:117pt;height:4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" filled="f" stroked="f">
                <v:textbox>
                  <w:txbxContent>
                    <w:p w:rsidR="001923DC" w:rsidRPr="00187A8B" w:rsidRDefault="001923DC">
                      <w:pPr>
                        <w:rPr>
                          <w:rFonts w:ascii="Calibri" w:hAnsi="Calibri"/>
                          <w:b/>
                          <w:color w:val="31849B"/>
                          <w:sz w:val="20"/>
                          <w:szCs w:val="20"/>
                        </w:rPr>
                      </w:pPr>
                      <w:r w:rsidRPr="00187A8B">
                        <w:rPr>
                          <w:rFonts w:ascii="Calibri" w:hAnsi="Calibri"/>
                          <w:b/>
                          <w:color w:val="31849B"/>
                          <w:sz w:val="20"/>
                          <w:szCs w:val="20"/>
                        </w:rPr>
                        <w:t>STAFF</w:t>
                      </w:r>
                    </w:p>
                    <w:p w:rsidR="001923DC" w:rsidRPr="00187A8B" w:rsidRDefault="00187A8B">
                      <w:pPr>
                        <w:rPr>
                          <w:rFonts w:ascii="Calibri" w:hAnsi="Calibri"/>
                          <w:b/>
                          <w:sz w:val="18"/>
                          <w:szCs w:val="18"/>
                        </w:rPr>
                      </w:pPr>
                      <w:r w:rsidRPr="00187A8B">
                        <w:rPr>
                          <w:rFonts w:ascii="Calibri" w:hAnsi="Calibri"/>
                          <w:b/>
                          <w:sz w:val="18"/>
                          <w:szCs w:val="18"/>
                        </w:rPr>
                        <w:t>Ted Labbe</w:t>
                      </w:r>
                    </w:p>
                    <w:p w:rsidR="001923DC" w:rsidRPr="00187A8B" w:rsidRDefault="001923DC">
                      <w:pPr>
                        <w:rPr>
                          <w:rFonts w:ascii="Calibri" w:hAnsi="Calibri"/>
                          <w:i/>
                          <w:sz w:val="18"/>
                          <w:szCs w:val="18"/>
                        </w:rPr>
                      </w:pPr>
                      <w:r w:rsidRPr="00187A8B">
                        <w:rPr>
                          <w:rFonts w:ascii="Calibri" w:hAnsi="Calibri"/>
                          <w:i/>
                          <w:sz w:val="18"/>
                          <w:szCs w:val="18"/>
                        </w:rPr>
                        <w:t>Executive Director</w:t>
                      </w:r>
                    </w:p>
                    <w:p w:rsidR="001923DC" w:rsidRPr="00187A8B" w:rsidRDefault="001923DC">
                      <w:pPr>
                        <w:rPr>
                          <w:rFonts w:ascii="Calibri" w:hAnsi="Calibri"/>
                          <w:sz w:val="12"/>
                          <w:szCs w:val="12"/>
                        </w:rPr>
                      </w:pPr>
                    </w:p>
                    <w:p w:rsidR="001923DC" w:rsidRPr="00187A8B" w:rsidRDefault="00187A8B">
                      <w:pPr>
                        <w:rPr>
                          <w:rFonts w:ascii="Calibri" w:hAnsi="Calibri"/>
                          <w:b/>
                          <w:sz w:val="18"/>
                          <w:szCs w:val="18"/>
                        </w:rPr>
                      </w:pPr>
                      <w:r w:rsidRPr="00187A8B">
                        <w:rPr>
                          <w:rFonts w:ascii="Calibri" w:hAnsi="Calibri"/>
                          <w:b/>
                          <w:sz w:val="18"/>
                          <w:szCs w:val="18"/>
                        </w:rPr>
                        <w:t>Mike Houck</w:t>
                      </w:r>
                    </w:p>
                    <w:p w:rsidR="001923DC" w:rsidRPr="00187A8B" w:rsidRDefault="00187A8B">
                      <w:pPr>
                        <w:rPr>
                          <w:rFonts w:ascii="Calibri" w:hAnsi="Calibri"/>
                          <w:sz w:val="18"/>
                          <w:szCs w:val="18"/>
                        </w:rPr>
                      </w:pPr>
                      <w:r w:rsidRPr="00187A8B">
                        <w:rPr>
                          <w:rFonts w:ascii="Calibri" w:hAnsi="Calibri"/>
                          <w:i/>
                          <w:sz w:val="18"/>
                          <w:szCs w:val="18"/>
                        </w:rPr>
                        <w:t>Urban Naturalist</w:t>
                      </w:r>
                    </w:p>
                    <w:p w:rsidR="001923DC" w:rsidRPr="00187A8B" w:rsidRDefault="001923DC">
                      <w:pPr>
                        <w:rPr>
                          <w:rFonts w:ascii="Calibri" w:hAnsi="Calibri"/>
                        </w:rPr>
                      </w:pPr>
                    </w:p>
                    <w:p w:rsidR="001923DC" w:rsidRPr="00187A8B" w:rsidRDefault="001923DC">
                      <w:pPr>
                        <w:rPr>
                          <w:rFonts w:ascii="Calibri" w:hAnsi="Calibri"/>
                          <w:b/>
                          <w:color w:val="31849B"/>
                          <w:sz w:val="20"/>
                          <w:szCs w:val="20"/>
                        </w:rPr>
                      </w:pPr>
                      <w:r w:rsidRPr="00187A8B">
                        <w:rPr>
                          <w:rFonts w:ascii="Calibri" w:hAnsi="Calibri"/>
                          <w:b/>
                          <w:color w:val="31849B"/>
                          <w:sz w:val="20"/>
                          <w:szCs w:val="20"/>
                        </w:rPr>
                        <w:t>OFFICERS</w:t>
                      </w:r>
                    </w:p>
                    <w:p w:rsidR="001923DC" w:rsidRPr="00187A8B" w:rsidRDefault="001923DC">
                      <w:pPr>
                        <w:rPr>
                          <w:rFonts w:ascii="Calibri" w:hAnsi="Calibri"/>
                          <w:sz w:val="18"/>
                          <w:szCs w:val="18"/>
                        </w:rPr>
                      </w:pPr>
                      <w:r w:rsidRPr="00187A8B">
                        <w:rPr>
                          <w:rFonts w:ascii="Calibri" w:hAnsi="Calibri"/>
                          <w:sz w:val="18"/>
                          <w:szCs w:val="18"/>
                        </w:rPr>
                        <w:t>MJ Cody</w:t>
                      </w:r>
                    </w:p>
                    <w:p w:rsidR="001923DC" w:rsidRPr="00187A8B" w:rsidRDefault="001923DC">
                      <w:pPr>
                        <w:rPr>
                          <w:rFonts w:ascii="Calibri" w:hAnsi="Calibri"/>
                          <w:i/>
                          <w:sz w:val="18"/>
                          <w:szCs w:val="18"/>
                        </w:rPr>
                      </w:pPr>
                      <w:r w:rsidRPr="00187A8B">
                        <w:rPr>
                          <w:rFonts w:ascii="Calibri" w:hAnsi="Calibri"/>
                          <w:i/>
                          <w:sz w:val="18"/>
                          <w:szCs w:val="18"/>
                        </w:rPr>
                        <w:t>Chair</w:t>
                      </w:r>
                    </w:p>
                    <w:p w:rsidR="001923DC" w:rsidRPr="00187A8B" w:rsidRDefault="001923DC">
                      <w:pPr>
                        <w:rPr>
                          <w:rFonts w:ascii="Calibri" w:hAnsi="Calibri"/>
                          <w:sz w:val="12"/>
                          <w:szCs w:val="12"/>
                        </w:rPr>
                      </w:pPr>
                    </w:p>
                    <w:p w:rsidR="001923DC" w:rsidRPr="00187A8B" w:rsidRDefault="001923DC">
                      <w:pPr>
                        <w:rPr>
                          <w:rFonts w:ascii="Calibri" w:hAnsi="Calibri"/>
                          <w:sz w:val="18"/>
                          <w:szCs w:val="18"/>
                        </w:rPr>
                      </w:pPr>
                      <w:r w:rsidRPr="00187A8B">
                        <w:rPr>
                          <w:rFonts w:ascii="Calibri" w:hAnsi="Calibri"/>
                          <w:sz w:val="18"/>
                          <w:szCs w:val="18"/>
                        </w:rPr>
                        <w:t>Mike Faha</w:t>
                      </w:r>
                    </w:p>
                    <w:p w:rsidR="001923DC" w:rsidRPr="00187A8B" w:rsidRDefault="001923DC">
                      <w:pPr>
                        <w:rPr>
                          <w:rFonts w:ascii="Calibri" w:hAnsi="Calibri"/>
                          <w:i/>
                          <w:sz w:val="18"/>
                          <w:szCs w:val="18"/>
                        </w:rPr>
                      </w:pPr>
                      <w:r w:rsidRPr="00187A8B">
                        <w:rPr>
                          <w:rFonts w:ascii="Calibri" w:hAnsi="Calibri"/>
                          <w:i/>
                          <w:sz w:val="18"/>
                          <w:szCs w:val="18"/>
                        </w:rPr>
                        <w:t>Vice-Chair</w:t>
                      </w:r>
                    </w:p>
                    <w:p w:rsidR="001923DC" w:rsidRPr="00187A8B" w:rsidRDefault="001923DC">
                      <w:pPr>
                        <w:rPr>
                          <w:rFonts w:ascii="Calibri" w:hAnsi="Calibri"/>
                          <w:sz w:val="12"/>
                          <w:szCs w:val="12"/>
                        </w:rPr>
                      </w:pPr>
                    </w:p>
                    <w:p w:rsidR="001923DC" w:rsidRPr="00187A8B" w:rsidRDefault="001923DC">
                      <w:pPr>
                        <w:rPr>
                          <w:rFonts w:ascii="Calibri" w:hAnsi="Calibri"/>
                          <w:sz w:val="18"/>
                          <w:szCs w:val="18"/>
                        </w:rPr>
                      </w:pPr>
                      <w:r w:rsidRPr="00187A8B">
                        <w:rPr>
                          <w:rFonts w:ascii="Calibri" w:hAnsi="Calibri"/>
                          <w:sz w:val="18"/>
                          <w:szCs w:val="18"/>
                        </w:rPr>
                        <w:t xml:space="preserve">Bob Wilson </w:t>
                      </w:r>
                    </w:p>
                    <w:p w:rsidR="001923DC" w:rsidRPr="00187A8B" w:rsidRDefault="001923DC">
                      <w:pPr>
                        <w:rPr>
                          <w:rFonts w:ascii="Calibri" w:hAnsi="Calibri"/>
                          <w:i/>
                          <w:sz w:val="18"/>
                          <w:szCs w:val="18"/>
                        </w:rPr>
                      </w:pPr>
                      <w:r w:rsidRPr="00187A8B">
                        <w:rPr>
                          <w:rFonts w:ascii="Calibri" w:hAnsi="Calibri"/>
                          <w:i/>
                          <w:sz w:val="18"/>
                          <w:szCs w:val="18"/>
                        </w:rPr>
                        <w:t>Secretary-Treasurer</w:t>
                      </w:r>
                    </w:p>
                    <w:p w:rsidR="001923DC" w:rsidRPr="00187A8B" w:rsidRDefault="001923DC">
                      <w:pPr>
                        <w:rPr>
                          <w:rFonts w:ascii="Calibri" w:hAnsi="Calibri"/>
                        </w:rPr>
                      </w:pPr>
                    </w:p>
                    <w:p w:rsidR="001923DC" w:rsidRPr="00187A8B" w:rsidRDefault="001923DC">
                      <w:pPr>
                        <w:rPr>
                          <w:rFonts w:ascii="Calibri" w:hAnsi="Calibri"/>
                          <w:b/>
                          <w:color w:val="31849B"/>
                          <w:sz w:val="20"/>
                          <w:szCs w:val="20"/>
                        </w:rPr>
                      </w:pPr>
                      <w:r w:rsidRPr="00187A8B">
                        <w:rPr>
                          <w:rFonts w:ascii="Calibri" w:hAnsi="Calibri"/>
                          <w:b/>
                          <w:color w:val="31849B"/>
                          <w:sz w:val="20"/>
                          <w:szCs w:val="20"/>
                        </w:rPr>
                        <w:t>BOARD</w:t>
                      </w:r>
                    </w:p>
                    <w:p w:rsidR="00187A8B" w:rsidRPr="00187A8B" w:rsidRDefault="00187A8B" w:rsidP="00920C5F">
                      <w:pPr>
                        <w:spacing w:after="80"/>
                        <w:rPr>
                          <w:rFonts w:ascii="Calibri" w:hAnsi="Calibri"/>
                          <w:sz w:val="18"/>
                          <w:szCs w:val="18"/>
                        </w:rPr>
                      </w:pPr>
                      <w:r w:rsidRPr="00187A8B">
                        <w:rPr>
                          <w:rFonts w:ascii="Calibri" w:hAnsi="Calibri"/>
                          <w:sz w:val="18"/>
                          <w:szCs w:val="18"/>
                        </w:rPr>
                        <w:t>Daniela Brod</w:t>
                      </w:r>
                    </w:p>
                    <w:p w:rsidR="001923DC" w:rsidRPr="00187A8B" w:rsidRDefault="001923DC" w:rsidP="00920C5F">
                      <w:pPr>
                        <w:spacing w:after="80"/>
                        <w:rPr>
                          <w:rFonts w:ascii="Calibri" w:hAnsi="Calibri"/>
                          <w:sz w:val="18"/>
                          <w:szCs w:val="18"/>
                        </w:rPr>
                      </w:pPr>
                      <w:r w:rsidRPr="00187A8B">
                        <w:rPr>
                          <w:rFonts w:ascii="Calibri" w:hAnsi="Calibri"/>
                          <w:sz w:val="18"/>
                          <w:szCs w:val="18"/>
                        </w:rPr>
                        <w:t>Steffeni Mendoza Gray</w:t>
                      </w:r>
                    </w:p>
                    <w:p w:rsidR="001923DC" w:rsidRPr="00187A8B" w:rsidRDefault="001923DC" w:rsidP="00920C5F">
                      <w:pPr>
                        <w:spacing w:after="80"/>
                        <w:rPr>
                          <w:rFonts w:ascii="Calibri" w:hAnsi="Calibri"/>
                          <w:sz w:val="18"/>
                          <w:szCs w:val="18"/>
                        </w:rPr>
                      </w:pPr>
                      <w:r w:rsidRPr="00187A8B">
                        <w:rPr>
                          <w:rFonts w:ascii="Calibri" w:hAnsi="Calibri"/>
                          <w:sz w:val="18"/>
                          <w:szCs w:val="18"/>
                        </w:rPr>
                        <w:t>Mel Huie</w:t>
                      </w:r>
                    </w:p>
                    <w:p w:rsidR="001923DC" w:rsidRPr="00187A8B" w:rsidRDefault="001923DC" w:rsidP="00920C5F">
                      <w:pPr>
                        <w:spacing w:after="80"/>
                        <w:rPr>
                          <w:rFonts w:ascii="Calibri" w:hAnsi="Calibri"/>
                          <w:sz w:val="18"/>
                          <w:szCs w:val="18"/>
                        </w:rPr>
                      </w:pPr>
                      <w:r w:rsidRPr="00187A8B">
                        <w:rPr>
                          <w:rFonts w:ascii="Calibri" w:hAnsi="Calibri"/>
                          <w:sz w:val="18"/>
                          <w:szCs w:val="18"/>
                        </w:rPr>
                        <w:t xml:space="preserve">Tom Liptan </w:t>
                      </w:r>
                    </w:p>
                    <w:p w:rsidR="001923DC" w:rsidRPr="00187A8B" w:rsidRDefault="001923DC" w:rsidP="00920C5F">
                      <w:pPr>
                        <w:spacing w:after="80"/>
                        <w:rPr>
                          <w:rFonts w:ascii="Calibri" w:hAnsi="Calibri"/>
                          <w:sz w:val="18"/>
                          <w:szCs w:val="18"/>
                        </w:rPr>
                      </w:pPr>
                      <w:r w:rsidRPr="00187A8B">
                        <w:rPr>
                          <w:rFonts w:ascii="Calibri" w:hAnsi="Calibri"/>
                          <w:sz w:val="18"/>
                          <w:szCs w:val="18"/>
                        </w:rPr>
                        <w:t>Kelly Punteney</w:t>
                      </w:r>
                    </w:p>
                    <w:p w:rsidR="00187A8B" w:rsidRPr="00187A8B" w:rsidRDefault="00187A8B" w:rsidP="00920C5F">
                      <w:pPr>
                        <w:spacing w:after="80"/>
                        <w:rPr>
                          <w:rFonts w:ascii="Calibri" w:hAnsi="Calibri"/>
                          <w:sz w:val="18"/>
                          <w:szCs w:val="18"/>
                        </w:rPr>
                      </w:pPr>
                      <w:r w:rsidRPr="00187A8B">
                        <w:rPr>
                          <w:rFonts w:ascii="Calibri" w:hAnsi="Calibri"/>
                          <w:sz w:val="18"/>
                          <w:szCs w:val="18"/>
                        </w:rPr>
                        <w:t>Nadja Quiroz</w:t>
                      </w:r>
                    </w:p>
                    <w:p w:rsidR="001923DC" w:rsidRPr="00187A8B" w:rsidRDefault="001923DC" w:rsidP="00920C5F">
                      <w:pPr>
                        <w:spacing w:after="80"/>
                        <w:rPr>
                          <w:rFonts w:ascii="Calibri" w:hAnsi="Calibri"/>
                          <w:sz w:val="18"/>
                          <w:szCs w:val="18"/>
                        </w:rPr>
                      </w:pPr>
                      <w:r w:rsidRPr="00187A8B">
                        <w:rPr>
                          <w:rFonts w:ascii="Calibri" w:hAnsi="Calibri"/>
                          <w:sz w:val="18"/>
                          <w:szCs w:val="18"/>
                        </w:rPr>
                        <w:t>Jim Rapp</w:t>
                      </w:r>
                    </w:p>
                    <w:p w:rsidR="001923DC" w:rsidRPr="00187A8B" w:rsidRDefault="001923DC" w:rsidP="00920C5F">
                      <w:pPr>
                        <w:spacing w:after="80"/>
                        <w:rPr>
                          <w:rFonts w:ascii="Calibri" w:hAnsi="Calibri"/>
                          <w:sz w:val="18"/>
                          <w:szCs w:val="18"/>
                        </w:rPr>
                      </w:pPr>
                      <w:r w:rsidRPr="00187A8B">
                        <w:rPr>
                          <w:rFonts w:ascii="Calibri" w:hAnsi="Calibri"/>
                          <w:sz w:val="18"/>
                          <w:szCs w:val="18"/>
                        </w:rPr>
                        <w:t>Ruth Roth</w:t>
                      </w:r>
                    </w:p>
                    <w:p w:rsidR="001923DC" w:rsidRPr="00187A8B" w:rsidRDefault="001923DC" w:rsidP="00920C5F">
                      <w:pPr>
                        <w:spacing w:after="80"/>
                        <w:rPr>
                          <w:rFonts w:ascii="Calibri" w:hAnsi="Calibri"/>
                          <w:sz w:val="18"/>
                          <w:szCs w:val="18"/>
                        </w:rPr>
                      </w:pPr>
                      <w:r w:rsidRPr="00187A8B">
                        <w:rPr>
                          <w:rFonts w:ascii="Calibri" w:hAnsi="Calibri"/>
                          <w:sz w:val="18"/>
                          <w:szCs w:val="18"/>
                        </w:rPr>
                        <w:t>Judy Bluehorse Skelton</w:t>
                      </w:r>
                    </w:p>
                    <w:p w:rsidR="001923DC" w:rsidRDefault="001923DC"/>
                  </w:txbxContent>
                </v:textbox>
                <w10:wrap type="square"/>
              </v:shape>
            </w:pict>
          </mc:Fallback>
        </mc:AlternateContent>
      </w:r>
      <w:r>
        <w:rPr>
          <w:noProof/>
        </w:rPr>
        <w:drawing>
          <wp:inline distT="0" distB="0" distL="0" distR="0">
            <wp:extent cx="822960" cy="1120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2960" cy="1120140"/>
                    </a:xfrm>
                    <a:prstGeom prst="rect">
                      <a:avLst/>
                    </a:prstGeom>
                    <a:noFill/>
                    <a:ln>
                      <a:noFill/>
                    </a:ln>
                  </pic:spPr>
                </pic:pic>
              </a:graphicData>
            </a:graphic>
          </wp:inline>
        </w:drawing>
      </w:r>
      <w:r w:rsidR="00BC2D67" w:rsidRPr="00BC2D67">
        <w:t xml:space="preserve"> </w:t>
      </w:r>
      <w:r w:rsidR="00BC2D67">
        <w:t xml:space="preserve">                    </w:t>
      </w:r>
      <w:r w:rsidR="00BC2D67">
        <w:rPr>
          <w:noProof/>
        </w:rPr>
        <w:t>March 10, 2020</w:t>
      </w:r>
    </w:p>
    <w:p w:rsidR="00BC2D67" w:rsidRDefault="00BC2D67" w:rsidP="00BC2D67">
      <w:pPr>
        <w:ind w:left="-990" w:right="-540"/>
        <w:rPr>
          <w:noProof/>
        </w:rPr>
      </w:pPr>
    </w:p>
    <w:p w:rsidR="00BC2D67" w:rsidRDefault="00BC2D67" w:rsidP="00BC2D67">
      <w:pPr>
        <w:ind w:left="-990" w:right="-540"/>
        <w:rPr>
          <w:noProof/>
        </w:rPr>
      </w:pPr>
      <w:r>
        <w:rPr>
          <w:noProof/>
        </w:rPr>
        <w:t>To:  Portland Design Commission</w:t>
      </w:r>
    </w:p>
    <w:p w:rsidR="00BC2D67" w:rsidRDefault="00BC2D67" w:rsidP="00BC2D67">
      <w:pPr>
        <w:ind w:left="-990" w:right="-540"/>
        <w:rPr>
          <w:noProof/>
        </w:rPr>
      </w:pPr>
      <w:r>
        <w:rPr>
          <w:noProof/>
        </w:rPr>
        <w:t>From: Mike Houck</w:t>
      </w:r>
    </w:p>
    <w:p w:rsidR="00BC2D67" w:rsidRDefault="00BC2D67" w:rsidP="00BC2D67">
      <w:pPr>
        <w:ind w:left="-990" w:right="-540"/>
        <w:rPr>
          <w:noProof/>
        </w:rPr>
      </w:pPr>
      <w:r>
        <w:rPr>
          <w:noProof/>
        </w:rPr>
        <w:t>Re:  Additional Comments, LU 20-102914, Alamo Manhattan</w:t>
      </w:r>
    </w:p>
    <w:p w:rsidR="00BC2D67" w:rsidRDefault="00BC2D67" w:rsidP="00BC2D67">
      <w:pPr>
        <w:ind w:left="-990" w:right="-540"/>
        <w:rPr>
          <w:noProof/>
        </w:rPr>
      </w:pPr>
    </w:p>
    <w:p w:rsidR="00BC2D67" w:rsidRDefault="00BC2D67" w:rsidP="00BC2D67">
      <w:pPr>
        <w:ind w:left="-990" w:right="-540"/>
        <w:rPr>
          <w:noProof/>
        </w:rPr>
      </w:pPr>
      <w:r>
        <w:rPr>
          <w:noProof/>
        </w:rPr>
        <w:t>Chair Livingston and Commissioners,</w:t>
      </w:r>
    </w:p>
    <w:p w:rsidR="00BC2D67" w:rsidRDefault="00BC2D67" w:rsidP="00BC2D67">
      <w:pPr>
        <w:ind w:left="-990" w:right="-540"/>
        <w:rPr>
          <w:noProof/>
        </w:rPr>
      </w:pPr>
    </w:p>
    <w:p w:rsidR="00BC2D67" w:rsidRDefault="00BC2D67" w:rsidP="00BC2D67">
      <w:pPr>
        <w:ind w:left="-990" w:right="-540"/>
        <w:rPr>
          <w:noProof/>
        </w:rPr>
      </w:pPr>
      <w:r>
        <w:rPr>
          <w:noProof/>
        </w:rPr>
        <w:t>I am writing to follow up on last week’s Design Commission discussions following testimony and applicant presentation.  During Commission deliberations and number of topics were covered that I would like to comment on and ask that you give my comments serious consideration when making your decisions regarding this project.</w:t>
      </w:r>
    </w:p>
    <w:p w:rsidR="00BC2D67" w:rsidRDefault="00BC2D67" w:rsidP="00BC2D67">
      <w:pPr>
        <w:ind w:left="-990" w:right="-540"/>
        <w:rPr>
          <w:noProof/>
        </w:rPr>
      </w:pPr>
    </w:p>
    <w:p w:rsidR="00BC2D67" w:rsidRDefault="00BC2D67" w:rsidP="00BC2D67">
      <w:pPr>
        <w:ind w:left="-990" w:right="-540"/>
        <w:rPr>
          <w:noProof/>
        </w:rPr>
      </w:pPr>
      <w:r>
        <w:rPr>
          <w:noProof/>
        </w:rPr>
        <w:t xml:space="preserve">First, I want to reiterate my comments about the Greenway. Our primary interest is that the applicant, at a minimum, creates a Greenway design that is equal in quality and performance to that of the Greenway to the north at South Waterfront.  The Greenway is not an “amenity.”  It’s an essential element of the city’s infrastructure and a resource of regional significance.  </w:t>
      </w:r>
    </w:p>
    <w:p w:rsidR="00BC2D67" w:rsidRDefault="00BC2D67" w:rsidP="00BC2D67">
      <w:pPr>
        <w:ind w:left="-990" w:right="-540"/>
        <w:rPr>
          <w:noProof/>
        </w:rPr>
      </w:pPr>
    </w:p>
    <w:p w:rsidR="00BC2D67" w:rsidRDefault="00BC2D67" w:rsidP="00BC2D67">
      <w:pPr>
        <w:ind w:left="-990" w:right="-540"/>
        <w:rPr>
          <w:noProof/>
        </w:rPr>
      </w:pPr>
      <w:r>
        <w:rPr>
          <w:noProof/>
        </w:rPr>
        <w:t xml:space="preserve">There was discussion among Commissioners what might constitute a “base-line” Greenway vs an “enhanced” Greenway.  Brett Horner from PP&amp;R was asked what the parks bureau would consider elements of an “enhanced” Greenway.  Among items listed was installation of a dock.  We would oppose consideration of a dock based on concerns expressed by city staff, other agencies, and stakeholders regarding the proliferation of docks in the lower Willamette River.  That section of the river is in the river’s thalweg (line of fastest flow or deepest water along a river's course), which is why the concrete wall is in the position it is in.   Based on my conversations with those familiar with the river’s hydrology there is very high potential that a dock would pose a significant risk to the large woody debris installation the applicant has agreed to as well as other in-water habitat issues.  </w:t>
      </w:r>
    </w:p>
    <w:p w:rsidR="00BC2D67" w:rsidRDefault="00BC2D67" w:rsidP="00BC2D67">
      <w:pPr>
        <w:ind w:left="-990" w:right="-540"/>
        <w:rPr>
          <w:noProof/>
        </w:rPr>
      </w:pPr>
    </w:p>
    <w:p w:rsidR="00BC2D67" w:rsidRDefault="00BC2D67" w:rsidP="00BC2D67">
      <w:pPr>
        <w:ind w:left="-990" w:right="-540"/>
        <w:rPr>
          <w:noProof/>
        </w:rPr>
      </w:pPr>
      <w:r>
        <w:rPr>
          <w:noProof/>
        </w:rPr>
        <w:t xml:space="preserve">As to other items brought up by PP&amp;R and the Commissioners we would strongly support adding significantly more vegetation and moving the buildings farther from the Greenway’s edge.  By whatever means, moving buildings, creation of bioswales as at South Waterfront, and elevating units, the applicant needs to create more obvious delineation of the public and private realms. </w:t>
      </w:r>
    </w:p>
    <w:p w:rsidR="00BC2D67" w:rsidRDefault="00BC2D67" w:rsidP="00BC2D67">
      <w:pPr>
        <w:ind w:left="-990" w:right="-540"/>
        <w:rPr>
          <w:noProof/>
        </w:rPr>
      </w:pPr>
    </w:p>
    <w:p w:rsidR="00BC2D67" w:rsidRDefault="00BC2D67" w:rsidP="00BC2D67">
      <w:pPr>
        <w:ind w:left="-990" w:right="-540"/>
        <w:rPr>
          <w:noProof/>
        </w:rPr>
      </w:pPr>
      <w:r>
        <w:rPr>
          <w:noProof/>
        </w:rPr>
        <w:t xml:space="preserve">With regard to vegetation we were pleased that the applicant agreed to    respond positively to the city’s Urban Forestry Division with regard to substituting larger form trees, use of species listed by Forestry, and the addition of at least 10 more trees in Subarea 2.  This would constitute “base-line” Greenway design.  We also agree with Commissioner Santner’s recommendation to beef up the shrub layer with larger form shrubs to create a “layering” effect from larger form trees to multiple </w:t>
      </w:r>
      <w:r>
        <w:rPr>
          <w:noProof/>
        </w:rPr>
        <w:lastRenderedPageBreak/>
        <w:t xml:space="preserve">layers of shrubs and ground cover that would be more diverse in diversity of species and form.  Plants should be selected from the 2004 Greenway Plan and/or the City of Portland’s plant list, https://beta.portland.gov/bps/environ-planning/portland-plant-list. </w:t>
      </w:r>
    </w:p>
    <w:p w:rsidR="00BC2D67" w:rsidRDefault="00BC2D67" w:rsidP="00BC2D67">
      <w:pPr>
        <w:ind w:left="-990" w:right="-540"/>
        <w:rPr>
          <w:noProof/>
        </w:rPr>
      </w:pPr>
    </w:p>
    <w:p w:rsidR="00BC2D67" w:rsidRDefault="00BC2D67" w:rsidP="00BC2D67">
      <w:pPr>
        <w:ind w:left="-990" w:right="-540"/>
        <w:rPr>
          <w:noProof/>
        </w:rPr>
      </w:pPr>
      <w:r w:rsidRPr="00BC2D67">
        <w:rPr>
          <w:b/>
          <w:noProof/>
        </w:rPr>
        <w:t>FAR Bonus</w:t>
      </w:r>
      <w:r>
        <w:rPr>
          <w:noProof/>
        </w:rPr>
        <w:t>: We are still adamantly opposed to issuance of FAR bonus based on the applicant’s proposed additional “public space.”  Both from the applicants graphics and interactions between the applicant’s team and Commissioners our take away was the project as proposed does not approach the level of “public benefit” that would warrant the generous bonus of additional 125 feet of height.  The bonus should be tied to significant enhanced Greenway design that would include more trees and shrubs native to the Willamette River riparian zone and additional width added to the Greenway by moving the buildings farther from the Greenway’s edge.  Without those requirements the Design Commission would be “giving away the store” with little to no public benefit.</w:t>
      </w:r>
    </w:p>
    <w:p w:rsidR="00BC2D67" w:rsidRDefault="00BC2D67" w:rsidP="00BC2D67">
      <w:pPr>
        <w:ind w:left="-990" w:right="-540"/>
        <w:rPr>
          <w:noProof/>
        </w:rPr>
      </w:pPr>
    </w:p>
    <w:p w:rsidR="00BC2D67" w:rsidRDefault="00BC2D67" w:rsidP="00BC2D67">
      <w:pPr>
        <w:ind w:left="-990" w:right="-540"/>
        <w:rPr>
          <w:noProof/>
        </w:rPr>
      </w:pPr>
      <w:r w:rsidRPr="00BC2D67">
        <w:rPr>
          <w:b/>
          <w:noProof/>
        </w:rPr>
        <w:t>Enhanced Greenway Timing</w:t>
      </w:r>
      <w:r>
        <w:rPr>
          <w:noProof/>
        </w:rPr>
        <w:t>:  During exchanges between Commissioner and applicant it was suggested the Commission might approve the height bonus contingent on the applicant’s initially installing a “base line” Greenway design and commit to an “enhanced” design at some point in the future.  We would oppose such an arrangement.  If the bonus is granted based on an “enhanced” Greenway and additional public benefit the design should be installed up front, not at an uncertain future date.</w:t>
      </w:r>
    </w:p>
    <w:p w:rsidR="00BC2D67" w:rsidRDefault="00BC2D67" w:rsidP="00BC2D67">
      <w:pPr>
        <w:ind w:left="-990" w:right="-540"/>
        <w:rPr>
          <w:noProof/>
        </w:rPr>
      </w:pPr>
    </w:p>
    <w:p w:rsidR="00BC2D67" w:rsidRDefault="00BC2D67" w:rsidP="00BC2D67">
      <w:pPr>
        <w:ind w:left="-990" w:right="-540"/>
        <w:rPr>
          <w:noProof/>
        </w:rPr>
      </w:pPr>
      <w:r w:rsidRPr="00BC2D67">
        <w:rPr>
          <w:b/>
          <w:noProof/>
        </w:rPr>
        <w:t>Concrete Retaining Wall</w:t>
      </w:r>
      <w:r>
        <w:rPr>
          <w:noProof/>
        </w:rPr>
        <w:t xml:space="preserve">:  The applicant’s decision to leave the retaining wall in place will create, as noted during Commission deliberations, a public nuisance.  The wall is considered in such disrepair that failure is likely in the near term.  We understand the city cannot force the applicant to remove the wall but we would argue that and “enhanced” Greenway might include removal of this unsafe structure or reinforcing it to remove the public safety hazard. </w:t>
      </w:r>
    </w:p>
    <w:p w:rsidR="00BC2D67" w:rsidRDefault="00BC2D67" w:rsidP="00BC2D67">
      <w:pPr>
        <w:ind w:left="-990" w:right="-540"/>
        <w:rPr>
          <w:noProof/>
        </w:rPr>
      </w:pPr>
    </w:p>
    <w:p w:rsidR="00BC2D67" w:rsidRDefault="00BC2D67" w:rsidP="00BC2D67">
      <w:pPr>
        <w:ind w:left="-990" w:right="-540"/>
        <w:rPr>
          <w:noProof/>
        </w:rPr>
      </w:pPr>
      <w:r w:rsidRPr="00BC2D67">
        <w:rPr>
          <w:b/>
          <w:noProof/>
        </w:rPr>
        <w:t>Pilings</w:t>
      </w:r>
      <w:r>
        <w:rPr>
          <w:noProof/>
        </w:rPr>
        <w:t xml:space="preserve">: We continue to request the applicant be required to remove all of the pilings.   </w:t>
      </w:r>
    </w:p>
    <w:p w:rsidR="00BC2D67" w:rsidRDefault="00BC2D67" w:rsidP="00BC2D67">
      <w:pPr>
        <w:ind w:left="-990" w:right="-540"/>
        <w:rPr>
          <w:noProof/>
        </w:rPr>
      </w:pPr>
    </w:p>
    <w:p w:rsidR="00BC2D67" w:rsidRDefault="00BC2D67" w:rsidP="00BC2D67">
      <w:pPr>
        <w:ind w:left="-990" w:right="-540"/>
        <w:rPr>
          <w:noProof/>
        </w:rPr>
      </w:pPr>
      <w:r>
        <w:rPr>
          <w:noProof/>
        </w:rPr>
        <w:t>Respectfully,</w:t>
      </w:r>
    </w:p>
    <w:p w:rsidR="00BC2D67" w:rsidRDefault="0032412E" w:rsidP="00BC2D67">
      <w:pPr>
        <w:ind w:left="-990" w:right="-540"/>
        <w:rPr>
          <w:noProof/>
        </w:rPr>
      </w:pPr>
      <w:r>
        <w:rPr>
          <w:noProof/>
        </w:rPr>
        <w:drawing>
          <wp:inline distT="0" distB="0" distL="0" distR="0">
            <wp:extent cx="1356360" cy="304800"/>
            <wp:effectExtent l="0" t="0" r="0" b="0"/>
            <wp:docPr id="2" name="Picture 2" descr="My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y signatu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6360" cy="304800"/>
                    </a:xfrm>
                    <a:prstGeom prst="rect">
                      <a:avLst/>
                    </a:prstGeom>
                    <a:noFill/>
                    <a:ln>
                      <a:noFill/>
                    </a:ln>
                  </pic:spPr>
                </pic:pic>
              </a:graphicData>
            </a:graphic>
          </wp:inline>
        </w:drawing>
      </w:r>
      <w:r w:rsidR="00BC2D67">
        <w:rPr>
          <w:noProof/>
        </w:rPr>
        <w:tab/>
      </w:r>
      <w:r w:rsidR="00BC2D67">
        <w:rPr>
          <w:noProof/>
        </w:rPr>
        <w:tab/>
      </w:r>
      <w:r w:rsidR="00BC2D67">
        <w:rPr>
          <w:noProof/>
        </w:rPr>
        <w:tab/>
        <w:t xml:space="preserve"> </w:t>
      </w:r>
    </w:p>
    <w:p w:rsidR="00A87308" w:rsidRDefault="00BC2D67" w:rsidP="00BC2D67">
      <w:pPr>
        <w:ind w:left="-990" w:right="-540"/>
      </w:pPr>
      <w:r>
        <w:rPr>
          <w:noProof/>
        </w:rPr>
        <w:t>Mike Houck</w:t>
      </w:r>
    </w:p>
    <w:sectPr w:rsidR="00A87308" w:rsidSect="00EF6527">
      <w:pgSz w:w="12240" w:h="15840"/>
      <w:pgMar w:top="72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21D1" w:rsidRDefault="002E21D1" w:rsidP="001923DC">
      <w:r>
        <w:separator/>
      </w:r>
    </w:p>
  </w:endnote>
  <w:endnote w:type="continuationSeparator" w:id="0">
    <w:p w:rsidR="002E21D1" w:rsidRDefault="002E21D1" w:rsidP="00192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00000001" w:usb1="08070000" w:usb2="00000010" w:usb3="00000000" w:csb0="00020000" w:csb1="00000000"/>
  </w:font>
  <w:font w:name="Times New Roman">
    <w:panose1 w:val="02020603050405020304"/>
    <w:charset w:val="00"/>
    <w:family w:val="roman"/>
    <w:pitch w:val="variable"/>
    <w:sig w:usb0="20002A87" w:usb1="00000000" w:usb2="00000000" w:usb3="00000000" w:csb0="000001F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21D1" w:rsidRDefault="002E21D1" w:rsidP="001923DC">
      <w:r>
        <w:separator/>
      </w:r>
    </w:p>
  </w:footnote>
  <w:footnote w:type="continuationSeparator" w:id="0">
    <w:p w:rsidR="002E21D1" w:rsidRDefault="002E21D1" w:rsidP="001923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D67"/>
    <w:rsid w:val="00187A8B"/>
    <w:rsid w:val="001923DC"/>
    <w:rsid w:val="00200BA8"/>
    <w:rsid w:val="002E21D1"/>
    <w:rsid w:val="0032412E"/>
    <w:rsid w:val="00512878"/>
    <w:rsid w:val="005C58FD"/>
    <w:rsid w:val="006A1E36"/>
    <w:rsid w:val="00920C5F"/>
    <w:rsid w:val="00A87308"/>
    <w:rsid w:val="00BC2D67"/>
    <w:rsid w:val="00C04C81"/>
    <w:rsid w:val="00C213B1"/>
    <w:rsid w:val="00EF6527"/>
    <w:rsid w:val="00F77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1"/>
    <o:shapelayout v:ext="edit">
      <o:idmap v:ext="edit" data="1"/>
    </o:shapelayout>
  </w:shapeDefaults>
  <w:decimalSymbol w:val="."/>
  <w:listSeparator w:val=","/>
  <w14:defaultImageDpi w14:val="300"/>
  <w15:docId w15:val="{31CD5178-9633-4A88-B8EE-5EDB7B051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0C5F"/>
    <w:rPr>
      <w:rFonts w:ascii="Lucida Grande" w:hAnsi="Lucida Grande" w:cs="Lucida Grande"/>
      <w:sz w:val="18"/>
      <w:szCs w:val="18"/>
    </w:rPr>
  </w:style>
  <w:style w:type="character" w:customStyle="1" w:styleId="BalloonTextChar">
    <w:name w:val="Balloon Text Char"/>
    <w:link w:val="BalloonText"/>
    <w:uiPriority w:val="99"/>
    <w:semiHidden/>
    <w:rsid w:val="00920C5F"/>
    <w:rPr>
      <w:rFonts w:ascii="Lucida Grande" w:hAnsi="Lucida Grande" w:cs="Lucida Grande"/>
      <w:sz w:val="18"/>
      <w:szCs w:val="18"/>
    </w:rPr>
  </w:style>
  <w:style w:type="paragraph" w:styleId="Header">
    <w:name w:val="header"/>
    <w:basedOn w:val="Normal"/>
    <w:link w:val="HeaderChar"/>
    <w:uiPriority w:val="99"/>
    <w:unhideWhenUsed/>
    <w:rsid w:val="001923DC"/>
    <w:pPr>
      <w:tabs>
        <w:tab w:val="center" w:pos="4320"/>
        <w:tab w:val="right" w:pos="8640"/>
      </w:tabs>
    </w:pPr>
  </w:style>
  <w:style w:type="character" w:customStyle="1" w:styleId="HeaderChar">
    <w:name w:val="Header Char"/>
    <w:basedOn w:val="DefaultParagraphFont"/>
    <w:link w:val="Header"/>
    <w:uiPriority w:val="99"/>
    <w:rsid w:val="001923DC"/>
  </w:style>
  <w:style w:type="paragraph" w:styleId="Footer">
    <w:name w:val="footer"/>
    <w:basedOn w:val="Normal"/>
    <w:link w:val="FooterChar"/>
    <w:uiPriority w:val="99"/>
    <w:unhideWhenUsed/>
    <w:rsid w:val="001923DC"/>
    <w:pPr>
      <w:tabs>
        <w:tab w:val="center" w:pos="4320"/>
        <w:tab w:val="right" w:pos="8640"/>
      </w:tabs>
    </w:pPr>
  </w:style>
  <w:style w:type="character" w:customStyle="1" w:styleId="FooterChar">
    <w:name w:val="Footer Char"/>
    <w:basedOn w:val="DefaultParagraphFont"/>
    <w:link w:val="Footer"/>
    <w:uiPriority w:val="99"/>
    <w:rsid w:val="001923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ke%20Houck\AppData\Local\Temp\UGI%20letterhead_rev20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D344D-E213-4FCD-9DE3-5A3F10A25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UGI letterhead_rev2020-2</Template>
  <TotalTime>0</TotalTime>
  <Pages>2</Pages>
  <Words>708</Words>
  <Characters>4037</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Jeanne Galick Graphic Design</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Houck</dc:creator>
  <cp:lastModifiedBy>Monroe, Staci</cp:lastModifiedBy>
  <cp:revision>2</cp:revision>
  <cp:lastPrinted>2020-03-11T20:58:00Z</cp:lastPrinted>
  <dcterms:created xsi:type="dcterms:W3CDTF">2020-03-11T20:58:00Z</dcterms:created>
  <dcterms:modified xsi:type="dcterms:W3CDTF">2020-03-11T20:58:00Z</dcterms:modified>
</cp:coreProperties>
</file>