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54C8" w14:textId="2DD4AD67" w:rsidR="00955879" w:rsidRDefault="00CE59AB">
      <w:r>
        <w:rPr>
          <w:noProof/>
        </w:rPr>
        <w:drawing>
          <wp:inline distT="0" distB="0" distL="0" distR="0" wp14:anchorId="530D0569" wp14:editId="5831EF84">
            <wp:extent cx="5943600" cy="582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82930"/>
                    </a:xfrm>
                    <a:prstGeom prst="rect">
                      <a:avLst/>
                    </a:prstGeom>
                  </pic:spPr>
                </pic:pic>
              </a:graphicData>
            </a:graphic>
          </wp:inline>
        </w:drawing>
      </w:r>
      <w:bookmarkStart w:id="0" w:name="_GoBack"/>
      <w:bookmarkEnd w:id="0"/>
    </w:p>
    <w:p w14:paraId="28E940D8" w14:textId="66C6C4C4" w:rsidR="00CE59AB" w:rsidRDefault="00CE59AB"/>
    <w:p w14:paraId="0DCF5396" w14:textId="77777777" w:rsidR="00CE59AB" w:rsidRDefault="00CE59AB" w:rsidP="00CE59AB">
      <w:r>
        <w:t>Staci,</w:t>
      </w:r>
    </w:p>
    <w:p w14:paraId="65C665D3" w14:textId="77777777" w:rsidR="00CE59AB" w:rsidRDefault="00CE59AB" w:rsidP="00CE59AB">
      <w:r>
        <w:t xml:space="preserve">When I spoke at the hearing was not understood. When I said put restaurants on the river side, I meant on the river. Eliminate the units on the river and make that space for restaurants. It would mean changing the landscaping in front of the building for access to the restaurants. I had referenced what they have done in Vancouver. This is THE ONLY OPPORTUNITY TO MAKE A REAL DINING OPPORTUNITY IN SOUTH WATERFRONT.WITH A STRAIGHT ON VIEW OF THE RIVER. THE ZIDELL PROPERTY IS ON HOLD </w:t>
      </w:r>
      <w:proofErr w:type="gramStart"/>
      <w:r>
        <w:t>FOR ????</w:t>
      </w:r>
      <w:proofErr w:type="gramEnd"/>
      <w:r>
        <w:t xml:space="preserve"> LENGTH OF TIME. That was going to be part of the </w:t>
      </w:r>
      <w:proofErr w:type="spellStart"/>
      <w:r>
        <w:t>Zidell</w:t>
      </w:r>
      <w:proofErr w:type="spellEnd"/>
      <w:r>
        <w:t xml:space="preserve"> plan. Let’s make this a win for Portland.</w:t>
      </w:r>
    </w:p>
    <w:p w14:paraId="073D42AC" w14:textId="77777777" w:rsidR="00CE59AB" w:rsidRDefault="00CE59AB" w:rsidP="00CE59AB">
      <w:r>
        <w:t> </w:t>
      </w:r>
    </w:p>
    <w:p w14:paraId="54336CFE" w14:textId="77777777" w:rsidR="00CE59AB" w:rsidRDefault="00CE59AB" w:rsidP="00CE59AB">
      <w:r>
        <w:rPr>
          <w:b/>
          <w:bCs/>
          <w:color w:val="666666"/>
          <w:sz w:val="27"/>
          <w:szCs w:val="27"/>
        </w:rPr>
        <w:t>Carolyn Weinstein</w:t>
      </w:r>
      <w:r>
        <w:rPr>
          <w:b/>
          <w:bCs/>
          <w:color w:val="666666"/>
        </w:rPr>
        <w:t xml:space="preserve"> | Principal Broker, ABR, SRES</w:t>
      </w:r>
    </w:p>
    <w:p w14:paraId="53E92211" w14:textId="77777777" w:rsidR="00CE59AB" w:rsidRDefault="00CE59AB" w:rsidP="00CE59AB">
      <w:r>
        <w:rPr>
          <w:b/>
          <w:bCs/>
          <w:color w:val="666666"/>
        </w:rPr>
        <w:t>Hasson Company, Realtors®</w:t>
      </w:r>
      <w:r>
        <w:rPr>
          <w:rFonts w:ascii="Arial" w:hAnsi="Arial" w:cs="Arial"/>
          <w:b/>
          <w:bCs/>
          <w:color w:val="808080"/>
          <w:sz w:val="18"/>
          <w:szCs w:val="18"/>
        </w:rPr>
        <w:t xml:space="preserve"> | Licensed in the State of Oregon</w:t>
      </w:r>
    </w:p>
    <w:p w14:paraId="31CCBF31" w14:textId="77777777" w:rsidR="00CE59AB" w:rsidRDefault="00CE59AB" w:rsidP="00CE59AB">
      <w:r>
        <w:rPr>
          <w:rFonts w:ascii="Arial" w:hAnsi="Arial" w:cs="Arial"/>
          <w:color w:val="808080"/>
          <w:sz w:val="16"/>
          <w:szCs w:val="16"/>
        </w:rPr>
        <w:t xml:space="preserve">Direct: </w:t>
      </w:r>
      <w:hyperlink r:id="rId5" w:tgtFrame="_blank" w:history="1">
        <w:r>
          <w:rPr>
            <w:rStyle w:val="Hyperlink"/>
            <w:rFonts w:ascii="Arial" w:hAnsi="Arial" w:cs="Arial"/>
            <w:color w:val="0000FF"/>
            <w:sz w:val="16"/>
            <w:szCs w:val="16"/>
          </w:rPr>
          <w:t>503-802-6415</w:t>
        </w:r>
      </w:hyperlink>
      <w:r>
        <w:rPr>
          <w:rFonts w:ascii="Arial" w:hAnsi="Arial" w:cs="Arial"/>
          <w:color w:val="808080"/>
          <w:sz w:val="16"/>
          <w:szCs w:val="16"/>
        </w:rPr>
        <w:t>| E-mail:</w:t>
      </w:r>
      <w:r>
        <w:rPr>
          <w:rFonts w:ascii="Arial" w:hAnsi="Arial" w:cs="Arial"/>
          <w:color w:val="003300"/>
          <w:sz w:val="16"/>
          <w:szCs w:val="16"/>
        </w:rPr>
        <w:t xml:space="preserve"> </w:t>
      </w:r>
      <w:hyperlink r:id="rId6" w:tgtFrame="_blank" w:history="1">
        <w:r>
          <w:rPr>
            <w:rStyle w:val="Hyperlink"/>
            <w:rFonts w:ascii="Arial" w:hAnsi="Arial" w:cs="Arial"/>
            <w:color w:val="0000FF"/>
            <w:sz w:val="16"/>
            <w:szCs w:val="16"/>
          </w:rPr>
          <w:t>weinsteinc@hasson.com</w:t>
        </w:r>
      </w:hyperlink>
      <w:r>
        <w:rPr>
          <w:rFonts w:ascii="Arial" w:hAnsi="Arial" w:cs="Arial"/>
          <w:color w:val="003300"/>
          <w:sz w:val="16"/>
          <w:szCs w:val="16"/>
        </w:rPr>
        <w:t xml:space="preserve"> | </w:t>
      </w:r>
      <w:hyperlink r:id="rId7" w:tgtFrame="_blank" w:history="1">
        <w:r>
          <w:rPr>
            <w:rStyle w:val="Hyperlink"/>
            <w:rFonts w:ascii="Arial" w:hAnsi="Arial" w:cs="Arial"/>
            <w:color w:val="0000FF"/>
            <w:sz w:val="16"/>
            <w:szCs w:val="16"/>
          </w:rPr>
          <w:t>cweinsteinpdxhomes.com</w:t>
        </w:r>
      </w:hyperlink>
    </w:p>
    <w:p w14:paraId="16CF8C8D" w14:textId="77777777" w:rsidR="00CE59AB" w:rsidRDefault="00CE59AB" w:rsidP="00CE59AB">
      <w:hyperlink r:id="rId8" w:tgtFrame="_blank" w:history="1">
        <w:r>
          <w:rPr>
            <w:rStyle w:val="Hyperlink"/>
            <w:rFonts w:ascii="Arial" w:hAnsi="Arial" w:cs="Arial"/>
            <w:color w:val="0000FF"/>
            <w:sz w:val="18"/>
            <w:szCs w:val="18"/>
          </w:rPr>
          <w:t>Oregon Buyer/Seller Advisories</w:t>
        </w:r>
        <w:r>
          <w:rPr>
            <w:rStyle w:val="Hyperlink"/>
            <w:rFonts w:ascii="Arial" w:hAnsi="Arial" w:cs="Arial"/>
            <w:b/>
            <w:bCs/>
            <w:color w:val="0000FF"/>
            <w:sz w:val="18"/>
            <w:szCs w:val="18"/>
          </w:rPr>
          <w:t xml:space="preserve"> </w:t>
        </w:r>
      </w:hyperlink>
      <w:r>
        <w:rPr>
          <w:rFonts w:ascii="Arial" w:hAnsi="Arial" w:cs="Arial"/>
          <w:b/>
          <w:bCs/>
          <w:color w:val="808080"/>
          <w:sz w:val="18"/>
          <w:szCs w:val="18"/>
        </w:rPr>
        <w:t xml:space="preserve">| </w:t>
      </w:r>
      <w:hyperlink r:id="rId9" w:history="1">
        <w:r>
          <w:rPr>
            <w:rStyle w:val="Hyperlink"/>
            <w:rFonts w:ascii="Arial" w:hAnsi="Arial" w:cs="Arial"/>
            <w:color w:val="0000FF"/>
            <w:sz w:val="18"/>
            <w:szCs w:val="18"/>
          </w:rPr>
          <w:t>Download our mobile app!</w:t>
        </w:r>
      </w:hyperlink>
    </w:p>
    <w:p w14:paraId="72777DC0" w14:textId="77777777" w:rsidR="00CE59AB" w:rsidRDefault="00CE59AB"/>
    <w:sectPr w:rsidR="00CE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B"/>
    <w:rsid w:val="000345C0"/>
    <w:rsid w:val="00CA78C6"/>
    <w:rsid w:val="00CE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E3BD"/>
  <w15:chartTrackingRefBased/>
  <w15:docId w15:val="{E1B916D7-5990-4898-B607-D39937FC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59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59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gonrealtors.org/resources/membership-resources/buyer-seller-advisories" TargetMode="External"/><Relationship Id="rId3" Type="http://schemas.openxmlformats.org/officeDocument/2006/relationships/webSettings" Target="webSettings.xml"/><Relationship Id="rId7" Type="http://schemas.openxmlformats.org/officeDocument/2006/relationships/hyperlink" Target="http://www.cweinsteinpdxhom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insteinc@hasson.com" TargetMode="External"/><Relationship Id="rId11" Type="http://schemas.openxmlformats.org/officeDocument/2006/relationships/theme" Target="theme/theme1.xml"/><Relationship Id="rId5" Type="http://schemas.openxmlformats.org/officeDocument/2006/relationships/hyperlink" Target="tel:(503)%20802-6415"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hasson.com/go_mobile/100050?code=carolynandro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Monroe, Staci</dc:creator>
  <cp:keywords/>
  <dc:description/>
  <cp:lastModifiedBy>Monroe, Staci</cp:lastModifiedBy>
  <cp:revision>1</cp:revision>
  <dcterms:created xsi:type="dcterms:W3CDTF">2020-06-22T20:33:00Z</dcterms:created>
  <dcterms:modified xsi:type="dcterms:W3CDTF">2020-06-22T20:35:00Z</dcterms:modified>
</cp:coreProperties>
</file>