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3B" w:rsidRPr="002A7802" w:rsidRDefault="00D868EB" w:rsidP="001D513B">
      <w:pPr>
        <w:pStyle w:val="Heading2"/>
        <w:spacing w:before="0"/>
        <w:rPr>
          <w:rFonts w:ascii="Calibri" w:hAnsi="Calibri"/>
          <w:spacing w:val="0"/>
        </w:rPr>
      </w:pPr>
      <w:r>
        <w:rPr>
          <w:noProof/>
          <w:spacing w:val="0"/>
          <w:sz w:val="26"/>
          <w:szCs w:val="26"/>
        </w:rPr>
        <mc:AlternateContent>
          <mc:Choice Requires="wps">
            <w:drawing>
              <wp:anchor distT="0" distB="0" distL="114300" distR="114300" simplePos="0" relativeHeight="251657728" behindDoc="0" locked="0" layoutInCell="1" allowOverlap="1" wp14:anchorId="0ACA6037" wp14:editId="10D9CBD7">
                <wp:simplePos x="0" y="0"/>
                <wp:positionH relativeFrom="column">
                  <wp:posOffset>4949190</wp:posOffset>
                </wp:positionH>
                <wp:positionV relativeFrom="paragraph">
                  <wp:posOffset>177800</wp:posOffset>
                </wp:positionV>
                <wp:extent cx="4210050" cy="1282065"/>
                <wp:effectExtent l="0" t="635" r="381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28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744" w:rsidRPr="00D64BDC" w:rsidRDefault="00A97744" w:rsidP="00EF5634">
                            <w:pPr>
                              <w:spacing w:before="0"/>
                              <w:jc w:val="right"/>
                              <w:rPr>
                                <w:rFonts w:ascii="Calibri" w:hAnsi="Calibri"/>
                                <w:sz w:val="26"/>
                                <w:szCs w:val="26"/>
                              </w:rPr>
                            </w:pPr>
                            <w:smartTag w:uri="urn:schemas-microsoft-com:office:smarttags" w:element="City">
                              <w:smartTag w:uri="urn:schemas-microsoft-com:office:smarttags" w:element="place">
                                <w:r w:rsidRPr="00D64BDC">
                                  <w:rPr>
                                    <w:rFonts w:ascii="Calibri" w:hAnsi="Calibri"/>
                                    <w:sz w:val="26"/>
                                    <w:szCs w:val="26"/>
                                  </w:rPr>
                                  <w:t>Portland</w:t>
                                </w:r>
                              </w:smartTag>
                            </w:smartTag>
                            <w:r w:rsidRPr="00D64BDC">
                              <w:rPr>
                                <w:rFonts w:ascii="Calibri" w:hAnsi="Calibri"/>
                                <w:sz w:val="26"/>
                                <w:szCs w:val="26"/>
                              </w:rPr>
                              <w:t xml:space="preserve"> Housing Advisory Commission</w:t>
                            </w:r>
                          </w:p>
                          <w:p w:rsidR="00A97744" w:rsidRDefault="00A97744" w:rsidP="00EF5634">
                            <w:pPr>
                              <w:spacing w:before="0"/>
                              <w:jc w:val="right"/>
                              <w:rPr>
                                <w:rFonts w:ascii="Calibri" w:hAnsi="Calibri"/>
                              </w:rPr>
                            </w:pPr>
                            <w:r>
                              <w:rPr>
                                <w:rFonts w:ascii="Calibri" w:hAnsi="Calibri"/>
                              </w:rPr>
                              <w:t>Thursday, July 9, 2015</w:t>
                            </w:r>
                          </w:p>
                          <w:p w:rsidR="00A97744" w:rsidRPr="004317C7" w:rsidRDefault="00A97744" w:rsidP="00EF5634">
                            <w:pPr>
                              <w:spacing w:before="0"/>
                              <w:jc w:val="right"/>
                              <w:rPr>
                                <w:rFonts w:ascii="Calibri" w:hAnsi="Calibri"/>
                                <w:b w:val="0"/>
                              </w:rPr>
                            </w:pPr>
                            <w:r>
                              <w:rPr>
                                <w:rFonts w:ascii="Calibri" w:hAnsi="Calibri"/>
                                <w:b w:val="0"/>
                              </w:rPr>
                              <w:t>3:00</w:t>
                            </w:r>
                            <w:r w:rsidRPr="004317C7">
                              <w:rPr>
                                <w:rFonts w:ascii="Calibri" w:hAnsi="Calibri"/>
                                <w:b w:val="0"/>
                              </w:rPr>
                              <w:t xml:space="preserve"> p.m.</w:t>
                            </w:r>
                            <w:r>
                              <w:rPr>
                                <w:rFonts w:ascii="Calibri" w:hAnsi="Calibri"/>
                                <w:b w:val="0"/>
                              </w:rPr>
                              <w:t xml:space="preserve"> – 5:00pm</w:t>
                            </w:r>
                          </w:p>
                          <w:p w:rsidR="00A97744" w:rsidRDefault="00A97744" w:rsidP="00EF5634">
                            <w:pPr>
                              <w:spacing w:before="0"/>
                              <w:jc w:val="right"/>
                              <w:rPr>
                                <w:rFonts w:ascii="Calibri" w:hAnsi="Calibri"/>
                                <w:b w:val="0"/>
                              </w:rPr>
                            </w:pPr>
                            <w:r>
                              <w:rPr>
                                <w:rFonts w:ascii="Calibri" w:hAnsi="Calibri"/>
                                <w:b w:val="0"/>
                              </w:rPr>
                              <w:t>Portland Housing Bureau</w:t>
                            </w:r>
                          </w:p>
                          <w:p w:rsidR="00A97744" w:rsidRPr="00EF5634" w:rsidRDefault="00A97744" w:rsidP="00EF5634">
                            <w:pPr>
                              <w:spacing w:before="0"/>
                              <w:jc w:val="right"/>
                              <w:rPr>
                                <w:rFonts w:ascii="Calibri" w:hAnsi="Calibri"/>
                                <w:b w:val="0"/>
                              </w:rPr>
                            </w:pPr>
                            <w:r w:rsidRPr="00EF5634">
                              <w:rPr>
                                <w:rFonts w:ascii="Calibri" w:hAnsi="Calibri"/>
                                <w:b w:val="0"/>
                              </w:rPr>
                              <w:t>421 SW 6th Ave, Suite 500</w:t>
                            </w:r>
                          </w:p>
                          <w:p w:rsidR="00A97744" w:rsidRPr="00EF5634" w:rsidRDefault="00A97744" w:rsidP="00EF5634">
                            <w:pPr>
                              <w:spacing w:before="0"/>
                              <w:jc w:val="right"/>
                              <w:rPr>
                                <w:rFonts w:ascii="Calibri" w:hAnsi="Calibri"/>
                                <w:b w:val="0"/>
                              </w:rPr>
                            </w:pPr>
                            <w:r>
                              <w:rPr>
                                <w:rFonts w:ascii="Calibri" w:hAnsi="Calibri"/>
                                <w:b w:val="0"/>
                              </w:rPr>
                              <w:t>Portland, OR 97204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A6037" id="_x0000_t202" coordsize="21600,21600" o:spt="202" path="m,l,21600r21600,l21600,xe">
                <v:stroke joinstyle="miter"/>
                <v:path gradientshapeok="t" o:connecttype="rect"/>
              </v:shapetype>
              <v:shape id="Text Box 4" o:spid="_x0000_s1026" type="#_x0000_t202" style="position:absolute;left:0;text-align:left;margin-left:389.7pt;margin-top:14pt;width:331.5pt;height:10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OMtA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" filled="f" stroked="f">
                <v:textbox>
                  <w:txbxContent>
                    <w:p w:rsidR="00A97744" w:rsidRPr="00D64BDC" w:rsidRDefault="00A97744" w:rsidP="00EF5634">
                      <w:pPr>
                        <w:spacing w:before="0"/>
                        <w:jc w:val="right"/>
                        <w:rPr>
                          <w:rFonts w:ascii="Calibri" w:hAnsi="Calibri"/>
                          <w:sz w:val="26"/>
                          <w:szCs w:val="26"/>
                        </w:rPr>
                      </w:pPr>
                      <w:smartTag w:uri="urn:schemas-microsoft-com:office:smarttags" w:element="City">
                        <w:smartTag w:uri="urn:schemas-microsoft-com:office:smarttags" w:element="place">
                          <w:r w:rsidRPr="00D64BDC">
                            <w:rPr>
                              <w:rFonts w:ascii="Calibri" w:hAnsi="Calibri"/>
                              <w:sz w:val="26"/>
                              <w:szCs w:val="26"/>
                            </w:rPr>
                            <w:t>Portland</w:t>
                          </w:r>
                        </w:smartTag>
                      </w:smartTag>
                      <w:r w:rsidRPr="00D64BDC">
                        <w:rPr>
                          <w:rFonts w:ascii="Calibri" w:hAnsi="Calibri"/>
                          <w:sz w:val="26"/>
                          <w:szCs w:val="26"/>
                        </w:rPr>
                        <w:t xml:space="preserve"> Housing Advisory Commission</w:t>
                      </w:r>
                    </w:p>
                    <w:p w:rsidR="00A97744" w:rsidRDefault="00A97744" w:rsidP="00EF5634">
                      <w:pPr>
                        <w:spacing w:before="0"/>
                        <w:jc w:val="right"/>
                        <w:rPr>
                          <w:rFonts w:ascii="Calibri" w:hAnsi="Calibri"/>
                        </w:rPr>
                      </w:pPr>
                      <w:r>
                        <w:rPr>
                          <w:rFonts w:ascii="Calibri" w:hAnsi="Calibri"/>
                        </w:rPr>
                        <w:t>Thursday, July 9, 2015</w:t>
                      </w:r>
                    </w:p>
                    <w:p w:rsidR="00A97744" w:rsidRPr="004317C7" w:rsidRDefault="00A97744" w:rsidP="00EF5634">
                      <w:pPr>
                        <w:spacing w:before="0"/>
                        <w:jc w:val="right"/>
                        <w:rPr>
                          <w:rFonts w:ascii="Calibri" w:hAnsi="Calibri"/>
                          <w:b w:val="0"/>
                        </w:rPr>
                      </w:pPr>
                      <w:r>
                        <w:rPr>
                          <w:rFonts w:ascii="Calibri" w:hAnsi="Calibri"/>
                          <w:b w:val="0"/>
                        </w:rPr>
                        <w:t>3:00</w:t>
                      </w:r>
                      <w:r w:rsidRPr="004317C7">
                        <w:rPr>
                          <w:rFonts w:ascii="Calibri" w:hAnsi="Calibri"/>
                          <w:b w:val="0"/>
                        </w:rPr>
                        <w:t xml:space="preserve"> p.m.</w:t>
                      </w:r>
                      <w:r>
                        <w:rPr>
                          <w:rFonts w:ascii="Calibri" w:hAnsi="Calibri"/>
                          <w:b w:val="0"/>
                        </w:rPr>
                        <w:t xml:space="preserve"> – 5:00pm</w:t>
                      </w:r>
                    </w:p>
                    <w:p w:rsidR="00A97744" w:rsidRDefault="00A97744" w:rsidP="00EF5634">
                      <w:pPr>
                        <w:spacing w:before="0"/>
                        <w:jc w:val="right"/>
                        <w:rPr>
                          <w:rFonts w:ascii="Calibri" w:hAnsi="Calibri"/>
                          <w:b w:val="0"/>
                        </w:rPr>
                      </w:pPr>
                      <w:r>
                        <w:rPr>
                          <w:rFonts w:ascii="Calibri" w:hAnsi="Calibri"/>
                          <w:b w:val="0"/>
                        </w:rPr>
                        <w:t>Portland Housing Bureau</w:t>
                      </w:r>
                    </w:p>
                    <w:p w:rsidR="00A97744" w:rsidRPr="00EF5634" w:rsidRDefault="00A97744" w:rsidP="00EF5634">
                      <w:pPr>
                        <w:spacing w:before="0"/>
                        <w:jc w:val="right"/>
                        <w:rPr>
                          <w:rFonts w:ascii="Calibri" w:hAnsi="Calibri"/>
                          <w:b w:val="0"/>
                        </w:rPr>
                      </w:pPr>
                      <w:r w:rsidRPr="00EF5634">
                        <w:rPr>
                          <w:rFonts w:ascii="Calibri" w:hAnsi="Calibri"/>
                          <w:b w:val="0"/>
                        </w:rPr>
                        <w:t>421 SW 6th Ave, Suite 500</w:t>
                      </w:r>
                    </w:p>
                    <w:p w:rsidR="00A97744" w:rsidRPr="00EF5634" w:rsidRDefault="00A97744" w:rsidP="00EF5634">
                      <w:pPr>
                        <w:spacing w:before="0"/>
                        <w:jc w:val="right"/>
                        <w:rPr>
                          <w:rFonts w:ascii="Calibri" w:hAnsi="Calibri"/>
                          <w:b w:val="0"/>
                        </w:rPr>
                      </w:pPr>
                      <w:r>
                        <w:rPr>
                          <w:rFonts w:ascii="Calibri" w:hAnsi="Calibri"/>
                          <w:b w:val="0"/>
                        </w:rPr>
                        <w:t>Portland, OR 97204</w:t>
                      </w:r>
                    </w:p>
                  </w:txbxContent>
                </v:textbox>
              </v:shape>
            </w:pict>
          </mc:Fallback>
        </mc:AlternateContent>
      </w:r>
      <w:r w:rsidR="00B45BF4">
        <w:rPr>
          <w:noProof/>
          <w:spacing w:val="0"/>
          <w:sz w:val="26"/>
          <w:szCs w:val="26"/>
        </w:rPr>
        <w:drawing>
          <wp:anchor distT="0" distB="0" distL="114300" distR="114300" simplePos="0" relativeHeight="251655680" behindDoc="1" locked="1" layoutInCell="1" allowOverlap="1" wp14:anchorId="0E6DB0E1" wp14:editId="21275CF1">
            <wp:simplePos x="0" y="0"/>
            <wp:positionH relativeFrom="column">
              <wp:posOffset>-2743200</wp:posOffset>
            </wp:positionH>
            <wp:positionV relativeFrom="paragraph">
              <wp:posOffset>-116205</wp:posOffset>
            </wp:positionV>
            <wp:extent cx="1066800" cy="1054100"/>
            <wp:effectExtent l="19050" t="0" r="0" b="0"/>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8" cstate="print"/>
                    <a:srcRect/>
                    <a:stretch>
                      <a:fillRect/>
                    </a:stretch>
                  </pic:blipFill>
                  <pic:spPr bwMode="auto">
                    <a:xfrm>
                      <a:off x="0" y="0"/>
                      <a:ext cx="1066800" cy="1054100"/>
                    </a:xfrm>
                    <a:prstGeom prst="rect">
                      <a:avLst/>
                    </a:prstGeom>
                    <a:noFill/>
                    <a:ln w="9525">
                      <a:noFill/>
                      <a:miter lim="800000"/>
                      <a:headEnd/>
                      <a:tailEnd/>
                    </a:ln>
                  </pic:spPr>
                </pic:pic>
              </a:graphicData>
            </a:graphic>
          </wp:anchor>
        </w:drawing>
      </w:r>
      <w:r w:rsidR="001D513B" w:rsidRPr="002A7802">
        <w:rPr>
          <w:spacing w:val="0"/>
          <w:sz w:val="26"/>
          <w:szCs w:val="26"/>
        </w:rPr>
        <w:tab/>
      </w:r>
      <w:r w:rsidR="001D513B" w:rsidRPr="002A7802">
        <w:rPr>
          <w:spacing w:val="0"/>
          <w:sz w:val="26"/>
          <w:szCs w:val="26"/>
        </w:rPr>
        <w:tab/>
      </w:r>
    </w:p>
    <w:p w:rsidR="001D513B" w:rsidRPr="002A7802" w:rsidRDefault="008116FD" w:rsidP="001D513B">
      <w:pPr>
        <w:pStyle w:val="BodyText"/>
        <w:jc w:val="right"/>
        <w:rPr>
          <w:rFonts w:ascii="Calibri" w:hAnsi="Calibri"/>
          <w:color w:val="000000"/>
          <w:spacing w:val="0"/>
        </w:rPr>
      </w:pPr>
      <w:r>
        <w:rPr>
          <w:noProof/>
          <w:spacing w:val="0"/>
          <w:sz w:val="26"/>
          <w:szCs w:val="26"/>
        </w:rPr>
        <mc:AlternateContent>
          <mc:Choice Requires="wps">
            <w:drawing>
              <wp:anchor distT="0" distB="0" distL="114300" distR="114300" simplePos="0" relativeHeight="251656704" behindDoc="0" locked="0" layoutInCell="1" allowOverlap="1" wp14:anchorId="6D5CADA4" wp14:editId="177E4E10">
                <wp:simplePos x="0" y="0"/>
                <wp:positionH relativeFrom="column">
                  <wp:posOffset>1228725</wp:posOffset>
                </wp:positionH>
                <wp:positionV relativeFrom="paragraph">
                  <wp:posOffset>24765</wp:posOffset>
                </wp:positionV>
                <wp:extent cx="1695450" cy="9144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744" w:rsidRPr="008116FD" w:rsidRDefault="00A97744" w:rsidP="008116FD">
                            <w:pPr>
                              <w:spacing w:before="0"/>
                              <w:rPr>
                                <w:rFonts w:ascii="Franklin Gothic Medium" w:hAnsi="Franklin Gothic Medium"/>
                                <w:caps/>
                                <w:sz w:val="40"/>
                                <w:szCs w:val="40"/>
                              </w:rPr>
                            </w:pPr>
                            <w:r w:rsidRPr="008116FD">
                              <w:rPr>
                                <w:rFonts w:ascii="Franklin Gothic Medium" w:hAnsi="Franklin Gothic Medium"/>
                                <w:caps/>
                                <w:sz w:val="40"/>
                                <w:szCs w:val="40"/>
                              </w:rPr>
                              <w:t>Portland Housing Bureau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ADA4" id="Text Box 3" o:spid="_x0000_s1027" type="#_x0000_t202" style="position:absolute;left:0;text-align:left;margin-left:96.75pt;margin-top:1.95pt;width:133.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fkdtw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" filled="f" stroked="f">
                <v:textbox>
                  <w:txbxContent>
                    <w:p w:rsidR="00A97744" w:rsidRPr="008116FD" w:rsidRDefault="00A97744" w:rsidP="008116FD">
                      <w:pPr>
                        <w:spacing w:before="0"/>
                        <w:rPr>
                          <w:rFonts w:ascii="Franklin Gothic Medium" w:hAnsi="Franklin Gothic Medium"/>
                          <w:caps/>
                          <w:sz w:val="40"/>
                          <w:szCs w:val="40"/>
                        </w:rPr>
                      </w:pPr>
                      <w:r w:rsidRPr="008116FD">
                        <w:rPr>
                          <w:rFonts w:ascii="Franklin Gothic Medium" w:hAnsi="Franklin Gothic Medium"/>
                          <w:caps/>
                          <w:sz w:val="40"/>
                          <w:szCs w:val="40"/>
                        </w:rPr>
                        <w:t>Portland Housing Bureau</w:t>
                      </w:r>
                    </w:p>
                  </w:txbxContent>
                </v:textbox>
                <w10:wrap type="square"/>
              </v:shape>
            </w:pict>
          </mc:Fallback>
        </mc:AlternateContent>
      </w:r>
    </w:p>
    <w:p w:rsidR="001D513B" w:rsidRPr="002A7802" w:rsidRDefault="001D513B" w:rsidP="001D513B">
      <w:pPr>
        <w:pStyle w:val="BodyText"/>
        <w:tabs>
          <w:tab w:val="left" w:pos="7920"/>
        </w:tabs>
        <w:ind w:left="0" w:right="-540"/>
        <w:jc w:val="center"/>
        <w:rPr>
          <w:b/>
          <w:noProof/>
          <w:snapToGrid/>
          <w:color w:val="000000"/>
          <w:spacing w:val="0"/>
          <w:sz w:val="22"/>
          <w:szCs w:val="24"/>
        </w:rPr>
      </w:pPr>
    </w:p>
    <w:p w:rsidR="001D513B" w:rsidRPr="002A7802" w:rsidRDefault="00B45BF4" w:rsidP="001D513B">
      <w:pPr>
        <w:pStyle w:val="BodyText"/>
        <w:tabs>
          <w:tab w:val="left" w:pos="7920"/>
        </w:tabs>
        <w:ind w:left="0" w:right="-540"/>
        <w:jc w:val="center"/>
        <w:rPr>
          <w:rFonts w:ascii="Calibri" w:hAnsi="Calibri"/>
          <w:b/>
          <w:noProof/>
          <w:snapToGrid/>
          <w:color w:val="000000"/>
          <w:spacing w:val="0"/>
          <w:sz w:val="32"/>
          <w:szCs w:val="32"/>
        </w:rPr>
      </w:pPr>
      <w:r>
        <w:rPr>
          <w:rFonts w:ascii="Calibri" w:hAnsi="Calibri"/>
          <w:b/>
          <w:noProof/>
          <w:snapToGrid/>
          <w:color w:val="000000"/>
          <w:spacing w:val="0"/>
          <w:sz w:val="32"/>
          <w:szCs w:val="32"/>
        </w:rPr>
        <w:drawing>
          <wp:anchor distT="0" distB="0" distL="114300" distR="114300" simplePos="0" relativeHeight="251658752" behindDoc="1" locked="1" layoutInCell="1" allowOverlap="1" wp14:anchorId="4A13F92E" wp14:editId="7B4B35F2">
            <wp:simplePos x="0" y="0"/>
            <wp:positionH relativeFrom="column">
              <wp:posOffset>200025</wp:posOffset>
            </wp:positionH>
            <wp:positionV relativeFrom="paragraph">
              <wp:posOffset>-389890</wp:posOffset>
            </wp:positionV>
            <wp:extent cx="1066800" cy="1054100"/>
            <wp:effectExtent l="19050" t="0" r="0" b="0"/>
            <wp:wrapNone/>
            <wp:docPr id="5" name="Picture 5"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
                    <pic:cNvPicPr>
                      <a:picLocks noChangeAspect="1" noChangeArrowheads="1"/>
                    </pic:cNvPicPr>
                  </pic:nvPicPr>
                  <pic:blipFill>
                    <a:blip r:embed="rId8" cstate="print"/>
                    <a:srcRect/>
                    <a:stretch>
                      <a:fillRect/>
                    </a:stretch>
                  </pic:blipFill>
                  <pic:spPr bwMode="auto">
                    <a:xfrm>
                      <a:off x="0" y="0"/>
                      <a:ext cx="1066800" cy="1054100"/>
                    </a:xfrm>
                    <a:prstGeom prst="rect">
                      <a:avLst/>
                    </a:prstGeom>
                    <a:noFill/>
                    <a:ln w="9525">
                      <a:noFill/>
                      <a:miter lim="800000"/>
                      <a:headEnd/>
                      <a:tailEnd/>
                    </a:ln>
                  </pic:spPr>
                </pic:pic>
              </a:graphicData>
            </a:graphic>
          </wp:anchor>
        </w:drawing>
      </w:r>
    </w:p>
    <w:p w:rsidR="001D513B" w:rsidRPr="002A7802" w:rsidRDefault="001D513B" w:rsidP="001D513B">
      <w:pPr>
        <w:pStyle w:val="BodyText"/>
        <w:tabs>
          <w:tab w:val="left" w:pos="7920"/>
        </w:tabs>
        <w:ind w:left="0" w:right="-540"/>
        <w:jc w:val="center"/>
        <w:rPr>
          <w:rFonts w:ascii="Calibri" w:hAnsi="Calibri"/>
          <w:b/>
          <w:noProof/>
          <w:snapToGrid/>
          <w:color w:val="000000"/>
          <w:spacing w:val="0"/>
          <w:sz w:val="32"/>
          <w:szCs w:val="32"/>
        </w:rPr>
      </w:pPr>
    </w:p>
    <w:p w:rsidR="001D513B" w:rsidRPr="002A7802" w:rsidRDefault="001D513B" w:rsidP="001D513B">
      <w:pPr>
        <w:pStyle w:val="BodyText"/>
        <w:tabs>
          <w:tab w:val="left" w:pos="7920"/>
        </w:tabs>
        <w:ind w:left="0" w:right="-540"/>
        <w:jc w:val="center"/>
        <w:rPr>
          <w:rFonts w:ascii="Calibri" w:hAnsi="Calibri"/>
          <w:b/>
          <w:noProof/>
          <w:snapToGrid/>
          <w:color w:val="000000"/>
          <w:spacing w:val="0"/>
          <w:sz w:val="32"/>
          <w:szCs w:val="32"/>
        </w:rPr>
      </w:pPr>
    </w:p>
    <w:p w:rsidR="001D513B" w:rsidRPr="002A7802" w:rsidRDefault="00D868EB" w:rsidP="001D513B">
      <w:pPr>
        <w:pStyle w:val="BodyText"/>
        <w:tabs>
          <w:tab w:val="left" w:pos="7920"/>
        </w:tabs>
        <w:ind w:left="0" w:right="-540"/>
        <w:jc w:val="center"/>
        <w:rPr>
          <w:rFonts w:ascii="Calibri" w:hAnsi="Calibri"/>
          <w:b/>
          <w:noProof/>
          <w:snapToGrid/>
          <w:color w:val="000000"/>
          <w:spacing w:val="0"/>
          <w:sz w:val="32"/>
          <w:szCs w:val="32"/>
          <w:highlight w:val="yellow"/>
        </w:rPr>
      </w:pPr>
      <w:r>
        <w:rPr>
          <w:rFonts w:ascii="Calibri" w:hAnsi="Calibri"/>
          <w:b/>
          <w:noProof/>
          <w:snapToGrid/>
          <w:color w:val="000000"/>
          <w:spacing w:val="0"/>
          <w:sz w:val="32"/>
          <w:szCs w:val="32"/>
          <w:highlight w:val="yellow"/>
        </w:rPr>
        <mc:AlternateContent>
          <mc:Choice Requires="wps">
            <w:drawing>
              <wp:anchor distT="0" distB="0" distL="114300" distR="114300" simplePos="0" relativeHeight="251659776" behindDoc="0" locked="0" layoutInCell="1" allowOverlap="1" wp14:anchorId="0F6175C2" wp14:editId="28EF5C3C">
                <wp:simplePos x="0" y="0"/>
                <wp:positionH relativeFrom="column">
                  <wp:posOffset>53975</wp:posOffset>
                </wp:positionH>
                <wp:positionV relativeFrom="paragraph">
                  <wp:posOffset>127635</wp:posOffset>
                </wp:positionV>
                <wp:extent cx="2529205" cy="509905"/>
                <wp:effectExtent l="6350" t="10795" r="7620"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509905"/>
                        </a:xfrm>
                        <a:prstGeom prst="rect">
                          <a:avLst/>
                        </a:prstGeom>
                        <a:solidFill>
                          <a:srgbClr val="FFFFFF"/>
                        </a:solidFill>
                        <a:ln w="9525">
                          <a:solidFill>
                            <a:srgbClr val="000000"/>
                          </a:solidFill>
                          <a:miter lim="800000"/>
                          <a:headEnd/>
                          <a:tailEnd/>
                        </a:ln>
                      </wps:spPr>
                      <wps:txbx>
                        <w:txbxContent>
                          <w:p w:rsidR="00A97744" w:rsidRPr="00B236F3" w:rsidRDefault="00A97744" w:rsidP="001D513B">
                            <w:pPr>
                              <w:pStyle w:val="BodyText"/>
                              <w:ind w:left="0"/>
                              <w:rPr>
                                <w:rStyle w:val="Strong"/>
                                <w:rFonts w:ascii="Calibri" w:hAnsi="Calibri"/>
                                <w:color w:val="000000"/>
                                <w:szCs w:val="24"/>
                              </w:rPr>
                            </w:pPr>
                            <w:r w:rsidRPr="00B236F3">
                              <w:rPr>
                                <w:rStyle w:val="Strong"/>
                                <w:rFonts w:ascii="Wingdings 2" w:hAnsi="Wingdings 2"/>
                                <w:color w:val="000000"/>
                                <w:szCs w:val="24"/>
                              </w:rPr>
                              <w:t></w:t>
                            </w:r>
                            <w:r w:rsidRPr="00B236F3">
                              <w:rPr>
                                <w:rStyle w:val="Strong"/>
                                <w:rFonts w:ascii="Calibri" w:hAnsi="Calibri"/>
                                <w:color w:val="000000"/>
                                <w:szCs w:val="24"/>
                              </w:rPr>
                              <w:t xml:space="preserve">= </w:t>
                            </w:r>
                            <w:r w:rsidRPr="00B236F3">
                              <w:rPr>
                                <w:rStyle w:val="Strong"/>
                                <w:rFonts w:ascii="Calibri" w:hAnsi="Calibri"/>
                                <w:b w:val="0"/>
                                <w:color w:val="000000"/>
                                <w:szCs w:val="24"/>
                              </w:rPr>
                              <w:t xml:space="preserve">PHAC </w:t>
                            </w:r>
                            <w:r>
                              <w:rPr>
                                <w:rStyle w:val="Strong"/>
                                <w:rFonts w:ascii="Calibri" w:hAnsi="Calibri"/>
                                <w:b w:val="0"/>
                                <w:color w:val="000000"/>
                                <w:szCs w:val="24"/>
                              </w:rPr>
                              <w:t>public</w:t>
                            </w:r>
                            <w:r w:rsidRPr="00B236F3">
                              <w:rPr>
                                <w:rStyle w:val="Strong"/>
                                <w:rFonts w:ascii="Calibri" w:hAnsi="Calibri"/>
                                <w:b w:val="0"/>
                                <w:color w:val="000000"/>
                                <w:szCs w:val="24"/>
                              </w:rPr>
                              <w:t xml:space="preserve"> member action item</w:t>
                            </w:r>
                          </w:p>
                          <w:p w:rsidR="00A97744" w:rsidRPr="00B236F3" w:rsidRDefault="00A97744" w:rsidP="001D513B">
                            <w:pPr>
                              <w:pStyle w:val="BodyText"/>
                              <w:ind w:left="0"/>
                              <w:rPr>
                                <w:b/>
                                <w:szCs w:val="24"/>
                              </w:rPr>
                            </w:pPr>
                            <w:r w:rsidRPr="00B236F3">
                              <w:rPr>
                                <w:rStyle w:val="Strong"/>
                                <w:rFonts w:ascii="Wingdings 3" w:hAnsi="Wingdings 3"/>
                                <w:color w:val="000000"/>
                                <w:szCs w:val="24"/>
                              </w:rPr>
                              <w:t></w:t>
                            </w:r>
                            <w:r>
                              <w:rPr>
                                <w:rStyle w:val="Strong"/>
                                <w:rFonts w:ascii="Calibri" w:hAnsi="Calibri"/>
                                <w:color w:val="000000"/>
                                <w:szCs w:val="24"/>
                              </w:rPr>
                              <w:t xml:space="preserve"> </w:t>
                            </w:r>
                            <w:r w:rsidRPr="00B236F3">
                              <w:rPr>
                                <w:rStyle w:val="Strong"/>
                                <w:rFonts w:ascii="Calibri" w:hAnsi="Calibri"/>
                                <w:color w:val="000000"/>
                                <w:szCs w:val="24"/>
                              </w:rPr>
                              <w:t xml:space="preserve">= </w:t>
                            </w:r>
                            <w:r w:rsidRPr="00B236F3">
                              <w:rPr>
                                <w:rStyle w:val="Strong"/>
                                <w:rFonts w:ascii="Calibri" w:hAnsi="Calibri"/>
                                <w:b w:val="0"/>
                                <w:color w:val="000000"/>
                                <w:szCs w:val="24"/>
                              </w:rPr>
                              <w:t>PHB staff member action item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175C2" id="Text Box 6" o:spid="_x0000_s1028" type="#_x0000_t202" style="position:absolute;left:0;text-align:left;margin-left:4.25pt;margin-top:10.05pt;width:199.15pt;height:4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">
                <v:textbox>
                  <w:txbxContent>
                    <w:p w:rsidR="00A97744" w:rsidRPr="00B236F3" w:rsidRDefault="00A97744" w:rsidP="001D513B">
                      <w:pPr>
                        <w:pStyle w:val="BodyText"/>
                        <w:ind w:left="0"/>
                        <w:rPr>
                          <w:rStyle w:val="Strong"/>
                          <w:rFonts w:ascii="Calibri" w:hAnsi="Calibri"/>
                          <w:color w:val="000000"/>
                          <w:szCs w:val="24"/>
                        </w:rPr>
                      </w:pPr>
                      <w:r w:rsidRPr="00B236F3">
                        <w:rPr>
                          <w:rStyle w:val="Strong"/>
                          <w:rFonts w:ascii="Wingdings 2" w:hAnsi="Wingdings 2"/>
                          <w:color w:val="000000"/>
                          <w:szCs w:val="24"/>
                        </w:rPr>
                        <w:t></w:t>
                      </w:r>
                      <w:r w:rsidRPr="00B236F3">
                        <w:rPr>
                          <w:rStyle w:val="Strong"/>
                          <w:rFonts w:ascii="Calibri" w:hAnsi="Calibri"/>
                          <w:color w:val="000000"/>
                          <w:szCs w:val="24"/>
                        </w:rPr>
                        <w:t xml:space="preserve">= </w:t>
                      </w:r>
                      <w:r w:rsidRPr="00B236F3">
                        <w:rPr>
                          <w:rStyle w:val="Strong"/>
                          <w:rFonts w:ascii="Calibri" w:hAnsi="Calibri"/>
                          <w:b w:val="0"/>
                          <w:color w:val="000000"/>
                          <w:szCs w:val="24"/>
                        </w:rPr>
                        <w:t xml:space="preserve">PHAC </w:t>
                      </w:r>
                      <w:r>
                        <w:rPr>
                          <w:rStyle w:val="Strong"/>
                          <w:rFonts w:ascii="Calibri" w:hAnsi="Calibri"/>
                          <w:b w:val="0"/>
                          <w:color w:val="000000"/>
                          <w:szCs w:val="24"/>
                        </w:rPr>
                        <w:t>public</w:t>
                      </w:r>
                      <w:r w:rsidRPr="00B236F3">
                        <w:rPr>
                          <w:rStyle w:val="Strong"/>
                          <w:rFonts w:ascii="Calibri" w:hAnsi="Calibri"/>
                          <w:b w:val="0"/>
                          <w:color w:val="000000"/>
                          <w:szCs w:val="24"/>
                        </w:rPr>
                        <w:t xml:space="preserve"> member action item</w:t>
                      </w:r>
                    </w:p>
                    <w:p w:rsidR="00A97744" w:rsidRPr="00B236F3" w:rsidRDefault="00A97744" w:rsidP="001D513B">
                      <w:pPr>
                        <w:pStyle w:val="BodyText"/>
                        <w:ind w:left="0"/>
                        <w:rPr>
                          <w:b/>
                          <w:szCs w:val="24"/>
                        </w:rPr>
                      </w:pPr>
                      <w:r w:rsidRPr="00B236F3">
                        <w:rPr>
                          <w:rStyle w:val="Strong"/>
                          <w:rFonts w:ascii="Wingdings 3" w:hAnsi="Wingdings 3"/>
                          <w:color w:val="000000"/>
                          <w:szCs w:val="24"/>
                        </w:rPr>
                        <w:t></w:t>
                      </w:r>
                      <w:r>
                        <w:rPr>
                          <w:rStyle w:val="Strong"/>
                          <w:rFonts w:ascii="Calibri" w:hAnsi="Calibri"/>
                          <w:color w:val="000000"/>
                          <w:szCs w:val="24"/>
                        </w:rPr>
                        <w:t xml:space="preserve"> </w:t>
                      </w:r>
                      <w:r w:rsidRPr="00B236F3">
                        <w:rPr>
                          <w:rStyle w:val="Strong"/>
                          <w:rFonts w:ascii="Calibri" w:hAnsi="Calibri"/>
                          <w:color w:val="000000"/>
                          <w:szCs w:val="24"/>
                        </w:rPr>
                        <w:t xml:space="preserve">= </w:t>
                      </w:r>
                      <w:r w:rsidRPr="00B236F3">
                        <w:rPr>
                          <w:rStyle w:val="Strong"/>
                          <w:rFonts w:ascii="Calibri" w:hAnsi="Calibri"/>
                          <w:b w:val="0"/>
                          <w:color w:val="000000"/>
                          <w:szCs w:val="24"/>
                        </w:rPr>
                        <w:t>PHB staff member action item</w:t>
                      </w:r>
                    </w:p>
                  </w:txbxContent>
                </v:textbox>
              </v:shape>
            </w:pict>
          </mc:Fallback>
        </mc:AlternateContent>
      </w:r>
    </w:p>
    <w:p w:rsidR="001D513B" w:rsidRPr="002A7802" w:rsidRDefault="00C46BDE" w:rsidP="001D513B">
      <w:pPr>
        <w:pStyle w:val="BodyText"/>
        <w:tabs>
          <w:tab w:val="left" w:pos="7920"/>
        </w:tabs>
        <w:ind w:left="0" w:right="-540"/>
        <w:jc w:val="center"/>
        <w:rPr>
          <w:rFonts w:ascii="Calibri" w:hAnsi="Calibri"/>
          <w:b/>
          <w:noProof/>
          <w:snapToGrid/>
          <w:color w:val="000000"/>
          <w:spacing w:val="0"/>
          <w:sz w:val="32"/>
          <w:szCs w:val="32"/>
        </w:rPr>
      </w:pPr>
      <w:r>
        <w:rPr>
          <w:rFonts w:ascii="Calibri" w:hAnsi="Calibri"/>
          <w:b/>
          <w:noProof/>
          <w:snapToGrid/>
          <w:color w:val="000000"/>
          <w:spacing w:val="0"/>
          <w:sz w:val="32"/>
          <w:szCs w:val="32"/>
        </w:rPr>
        <w:t>July</w:t>
      </w:r>
      <w:r w:rsidR="00ED086B">
        <w:rPr>
          <w:rFonts w:ascii="Calibri" w:hAnsi="Calibri"/>
          <w:b/>
          <w:noProof/>
          <w:snapToGrid/>
          <w:color w:val="000000"/>
          <w:spacing w:val="0"/>
          <w:sz w:val="32"/>
          <w:szCs w:val="32"/>
        </w:rPr>
        <w:t xml:space="preserve"> </w:t>
      </w:r>
      <w:r w:rsidR="001D513B" w:rsidRPr="002A7802">
        <w:rPr>
          <w:rFonts w:ascii="Calibri" w:hAnsi="Calibri"/>
          <w:b/>
          <w:noProof/>
          <w:snapToGrid/>
          <w:color w:val="000000"/>
          <w:spacing w:val="0"/>
          <w:sz w:val="32"/>
          <w:szCs w:val="32"/>
        </w:rPr>
        <w:t>Meeting Minutes</w:t>
      </w:r>
      <w:r w:rsidR="00C77990">
        <w:rPr>
          <w:rFonts w:ascii="Calibri" w:hAnsi="Calibri"/>
          <w:b/>
          <w:noProof/>
          <w:snapToGrid/>
          <w:color w:val="000000"/>
          <w:spacing w:val="0"/>
          <w:sz w:val="32"/>
          <w:szCs w:val="32"/>
        </w:rPr>
        <w:t xml:space="preserve"> - </w:t>
      </w:r>
      <w:r w:rsidR="00BA3589">
        <w:rPr>
          <w:rFonts w:ascii="Calibri" w:hAnsi="Calibri"/>
          <w:b/>
          <w:noProof/>
          <w:snapToGrid/>
          <w:color w:val="000000"/>
          <w:spacing w:val="0"/>
          <w:sz w:val="32"/>
          <w:szCs w:val="32"/>
        </w:rPr>
        <w:t>FINAL</w:t>
      </w:r>
    </w:p>
    <w:p w:rsidR="001D513B" w:rsidRPr="002A7802" w:rsidRDefault="001D513B" w:rsidP="001D513B">
      <w:pPr>
        <w:pStyle w:val="BodyText"/>
        <w:ind w:left="0"/>
        <w:jc w:val="center"/>
        <w:rPr>
          <w:b/>
          <w:spacing w:val="0"/>
          <w:sz w:val="14"/>
        </w:rPr>
      </w:pPr>
    </w:p>
    <w:p w:rsidR="001D513B" w:rsidRPr="002A7802" w:rsidRDefault="001D513B" w:rsidP="001D513B">
      <w:pPr>
        <w:pStyle w:val="BodyText"/>
        <w:ind w:left="0"/>
        <w:jc w:val="center"/>
        <w:rPr>
          <w:b/>
          <w:spacing w:val="0"/>
          <w:sz w:val="14"/>
        </w:rPr>
      </w:pPr>
    </w:p>
    <w:p w:rsidR="004D52E5" w:rsidRPr="009C7F20" w:rsidRDefault="00F06FFE" w:rsidP="00021951">
      <w:pPr>
        <w:autoSpaceDE w:val="0"/>
        <w:autoSpaceDN w:val="0"/>
        <w:adjustRightInd w:val="0"/>
        <w:spacing w:before="0" w:after="120"/>
        <w:ind w:left="180" w:right="360"/>
        <w:rPr>
          <w:rFonts w:ascii="MS Shell Dlg 2" w:hAnsi="MS Shell Dlg 2" w:cs="MS Shell Dlg 2"/>
          <w:b w:val="0"/>
          <w:spacing w:val="0"/>
          <w:sz w:val="22"/>
          <w:szCs w:val="22"/>
        </w:rPr>
      </w:pPr>
      <w:r w:rsidRPr="009C7F20">
        <w:rPr>
          <w:rFonts w:ascii="Calibri" w:hAnsi="Calibri"/>
          <w:spacing w:val="0"/>
          <w:sz w:val="22"/>
          <w:szCs w:val="22"/>
        </w:rPr>
        <w:t>Members Present:</w:t>
      </w:r>
      <w:r w:rsidR="00BA2812" w:rsidRPr="009C7F20">
        <w:rPr>
          <w:rFonts w:ascii="Calibri" w:hAnsi="Calibri"/>
          <w:b w:val="0"/>
          <w:spacing w:val="0"/>
          <w:sz w:val="22"/>
          <w:szCs w:val="22"/>
        </w:rPr>
        <w:t xml:space="preserve"> Amy Anderson</w:t>
      </w:r>
      <w:r w:rsidR="00A5323D" w:rsidRPr="009C7F20">
        <w:rPr>
          <w:rFonts w:ascii="Calibri" w:hAnsi="Calibri"/>
          <w:b w:val="0"/>
          <w:spacing w:val="0"/>
          <w:sz w:val="22"/>
          <w:szCs w:val="22"/>
        </w:rPr>
        <w:t>,</w:t>
      </w:r>
      <w:r w:rsidR="005E2BB4">
        <w:rPr>
          <w:rFonts w:ascii="Calibri" w:hAnsi="Calibri"/>
          <w:b w:val="0"/>
          <w:spacing w:val="0"/>
          <w:sz w:val="22"/>
          <w:szCs w:val="22"/>
        </w:rPr>
        <w:t xml:space="preserve"> </w:t>
      </w:r>
      <w:r w:rsidR="00BA2812" w:rsidRPr="009C7F20">
        <w:rPr>
          <w:rFonts w:ascii="Calibri" w:hAnsi="Calibri"/>
          <w:b w:val="0"/>
          <w:spacing w:val="0"/>
          <w:sz w:val="22"/>
          <w:szCs w:val="22"/>
        </w:rPr>
        <w:t>Jesse Beason, Dike Dame, Elisa Harrigan, Wayne Miya, Sarah Zahn</w:t>
      </w:r>
      <w:r w:rsidR="00C46BDE">
        <w:rPr>
          <w:rFonts w:ascii="Calibri" w:hAnsi="Calibri"/>
          <w:b w:val="0"/>
          <w:spacing w:val="0"/>
          <w:sz w:val="22"/>
          <w:szCs w:val="22"/>
        </w:rPr>
        <w:t>, Andrew Colas, Stephen Green</w:t>
      </w:r>
    </w:p>
    <w:p w:rsidR="001E0CAA" w:rsidRPr="009C7F20" w:rsidRDefault="00B7604F" w:rsidP="00021951">
      <w:pPr>
        <w:pStyle w:val="BodyText"/>
        <w:spacing w:after="120"/>
        <w:ind w:left="180" w:right="360"/>
        <w:rPr>
          <w:rFonts w:ascii="Calibri" w:hAnsi="Calibri"/>
          <w:b/>
          <w:spacing w:val="0"/>
          <w:sz w:val="22"/>
          <w:szCs w:val="22"/>
        </w:rPr>
      </w:pPr>
      <w:r w:rsidRPr="009C7F20">
        <w:rPr>
          <w:rFonts w:ascii="Calibri" w:hAnsi="Calibri"/>
          <w:b/>
          <w:spacing w:val="0"/>
          <w:sz w:val="22"/>
          <w:szCs w:val="22"/>
        </w:rPr>
        <w:t>Members Excused:</w:t>
      </w:r>
      <w:r w:rsidR="002F68EA" w:rsidRPr="009C7F20">
        <w:rPr>
          <w:rFonts w:ascii="Calibri" w:hAnsi="Calibri" w:cs="Calibri"/>
          <w:spacing w:val="0"/>
          <w:sz w:val="22"/>
          <w:szCs w:val="22"/>
        </w:rPr>
        <w:t xml:space="preserve"> </w:t>
      </w:r>
      <w:r w:rsidR="005E2BB4">
        <w:rPr>
          <w:rFonts w:ascii="Calibri" w:hAnsi="Calibri" w:cs="Calibri"/>
          <w:spacing w:val="0"/>
          <w:sz w:val="22"/>
          <w:szCs w:val="22"/>
        </w:rPr>
        <w:t>Tom Brenneke</w:t>
      </w:r>
      <w:r w:rsidR="00C46BDE">
        <w:rPr>
          <w:rFonts w:ascii="Calibri" w:hAnsi="Calibri" w:cs="Calibri"/>
          <w:spacing w:val="0"/>
          <w:sz w:val="22"/>
          <w:szCs w:val="22"/>
        </w:rPr>
        <w:t>, Jean DeMaster, Betty Dominguez, Rey Espana, Maxine Fitzpatrick, Cobi Jackson, Nate McCoy</w:t>
      </w:r>
    </w:p>
    <w:p w:rsidR="0063032D" w:rsidRPr="009C7F20" w:rsidRDefault="0060705F" w:rsidP="00021951">
      <w:pPr>
        <w:pStyle w:val="BodyText"/>
        <w:spacing w:after="120"/>
        <w:ind w:left="180" w:right="360"/>
        <w:rPr>
          <w:rFonts w:ascii="Calibri" w:hAnsi="Calibri"/>
          <w:spacing w:val="0"/>
          <w:sz w:val="22"/>
          <w:szCs w:val="22"/>
        </w:rPr>
      </w:pPr>
      <w:r w:rsidRPr="009C7F20">
        <w:rPr>
          <w:rFonts w:ascii="Calibri" w:hAnsi="Calibri"/>
          <w:b/>
          <w:spacing w:val="0"/>
          <w:sz w:val="22"/>
          <w:szCs w:val="22"/>
        </w:rPr>
        <w:t>Staff Present</w:t>
      </w:r>
      <w:r w:rsidR="001E0CAA" w:rsidRPr="009C7F20">
        <w:rPr>
          <w:rFonts w:ascii="Calibri" w:hAnsi="Calibri"/>
          <w:b/>
          <w:spacing w:val="0"/>
          <w:sz w:val="22"/>
          <w:szCs w:val="22"/>
        </w:rPr>
        <w:t>:</w:t>
      </w:r>
      <w:r w:rsidR="00574D06" w:rsidRPr="009C7F20">
        <w:rPr>
          <w:rFonts w:ascii="Calibri" w:hAnsi="Calibri"/>
          <w:spacing w:val="0"/>
          <w:sz w:val="22"/>
          <w:szCs w:val="22"/>
        </w:rPr>
        <w:t xml:space="preserve"> </w:t>
      </w:r>
      <w:r w:rsidR="00FC2A47" w:rsidRPr="009C7F20">
        <w:rPr>
          <w:rFonts w:ascii="Calibri" w:hAnsi="Calibri"/>
          <w:spacing w:val="0"/>
          <w:sz w:val="22"/>
          <w:szCs w:val="22"/>
        </w:rPr>
        <w:t>Matthew Tschabold</w:t>
      </w:r>
      <w:r w:rsidR="007068FD" w:rsidRPr="009C7F20">
        <w:rPr>
          <w:rFonts w:ascii="Calibri" w:hAnsi="Calibri"/>
          <w:spacing w:val="0"/>
          <w:sz w:val="22"/>
          <w:szCs w:val="22"/>
        </w:rPr>
        <w:t xml:space="preserve">, </w:t>
      </w:r>
      <w:r w:rsidR="005E2BB4">
        <w:rPr>
          <w:rFonts w:ascii="Calibri" w:hAnsi="Calibri"/>
          <w:spacing w:val="0"/>
          <w:sz w:val="22"/>
          <w:szCs w:val="22"/>
        </w:rPr>
        <w:t>Cheyenne Sheehan</w:t>
      </w:r>
      <w:bookmarkStart w:id="0" w:name="_GoBack"/>
      <w:bookmarkEnd w:id="0"/>
    </w:p>
    <w:p w:rsidR="0063032D" w:rsidRPr="009C7F20" w:rsidRDefault="0063032D" w:rsidP="00021951">
      <w:pPr>
        <w:pStyle w:val="BodyText"/>
        <w:spacing w:after="120"/>
        <w:ind w:left="180" w:right="360"/>
        <w:rPr>
          <w:rFonts w:ascii="Calibri" w:hAnsi="Calibri"/>
          <w:spacing w:val="0"/>
          <w:sz w:val="22"/>
          <w:szCs w:val="22"/>
        </w:rPr>
      </w:pPr>
      <w:r w:rsidRPr="009C7F20">
        <w:rPr>
          <w:rFonts w:ascii="Calibri" w:hAnsi="Calibri"/>
          <w:b/>
          <w:spacing w:val="0"/>
          <w:sz w:val="22"/>
          <w:szCs w:val="22"/>
        </w:rPr>
        <w:t>Guests Present:</w:t>
      </w:r>
      <w:r w:rsidR="008D4B62" w:rsidRPr="009C7F20">
        <w:rPr>
          <w:rFonts w:ascii="Calibri" w:hAnsi="Calibri"/>
          <w:spacing w:val="0"/>
          <w:sz w:val="22"/>
          <w:szCs w:val="22"/>
        </w:rPr>
        <w:t xml:space="preserve"> </w:t>
      </w:r>
      <w:r w:rsidR="005E2BB4">
        <w:rPr>
          <w:rFonts w:ascii="Calibri" w:hAnsi="Calibri"/>
          <w:spacing w:val="0"/>
          <w:sz w:val="22"/>
          <w:szCs w:val="22"/>
        </w:rPr>
        <w:t>Karl Dinkelspiel</w:t>
      </w:r>
    </w:p>
    <w:p w:rsidR="00F06FFE" w:rsidRPr="009C7F20" w:rsidRDefault="00996680" w:rsidP="00C35C94">
      <w:pPr>
        <w:pStyle w:val="BodyText"/>
        <w:tabs>
          <w:tab w:val="center" w:pos="6885"/>
        </w:tabs>
        <w:ind w:left="0"/>
        <w:rPr>
          <w:rFonts w:ascii="Calibri" w:hAnsi="Calibri"/>
          <w:b/>
          <w:spacing w:val="0"/>
          <w:sz w:val="22"/>
          <w:szCs w:val="22"/>
        </w:rPr>
      </w:pPr>
      <w:r w:rsidRPr="009C7F20">
        <w:rPr>
          <w:rFonts w:ascii="Calibri" w:hAnsi="Calibri"/>
          <w:b/>
          <w:spacing w:val="0"/>
          <w:sz w:val="22"/>
          <w:szCs w:val="22"/>
        </w:rPr>
        <w:t xml:space="preserve"> </w:t>
      </w:r>
      <w:r w:rsidR="00C35C94" w:rsidRPr="009C7F20">
        <w:rPr>
          <w:rFonts w:ascii="Calibri" w:hAnsi="Calibri"/>
          <w:b/>
          <w:spacing w:val="0"/>
          <w:sz w:val="22"/>
          <w:szCs w:val="22"/>
        </w:rPr>
        <w:tab/>
      </w:r>
    </w:p>
    <w:tbl>
      <w:tblPr>
        <w:tblW w:w="138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8100"/>
        <w:gridCol w:w="2867"/>
      </w:tblGrid>
      <w:tr w:rsidR="001D513B" w:rsidRPr="002A7802" w:rsidTr="00F87D21">
        <w:trPr>
          <w:trHeight w:val="127"/>
          <w:tblHeader/>
        </w:trPr>
        <w:tc>
          <w:tcPr>
            <w:tcW w:w="2893" w:type="dxa"/>
            <w:shd w:val="clear" w:color="auto" w:fill="BFBFBF"/>
            <w:tcMar>
              <w:top w:w="72" w:type="dxa"/>
              <w:left w:w="72" w:type="dxa"/>
              <w:bottom w:w="72" w:type="dxa"/>
              <w:right w:w="72" w:type="dxa"/>
            </w:tcMar>
            <w:vAlign w:val="center"/>
          </w:tcPr>
          <w:p w:rsidR="001D513B" w:rsidRPr="00900A14" w:rsidRDefault="001D513B" w:rsidP="001D513B">
            <w:pPr>
              <w:pStyle w:val="BodyText"/>
              <w:ind w:left="155"/>
              <w:jc w:val="center"/>
              <w:rPr>
                <w:rFonts w:ascii="Calibri" w:hAnsi="Calibri"/>
                <w:b/>
                <w:noProof/>
                <w:snapToGrid/>
                <w:color w:val="000000"/>
                <w:spacing w:val="0"/>
                <w:sz w:val="22"/>
                <w:szCs w:val="22"/>
              </w:rPr>
            </w:pPr>
            <w:r w:rsidRPr="00900A14">
              <w:rPr>
                <w:rFonts w:ascii="Calibri" w:hAnsi="Calibri"/>
                <w:b/>
                <w:noProof/>
                <w:snapToGrid/>
                <w:color w:val="000000"/>
                <w:spacing w:val="0"/>
                <w:sz w:val="22"/>
                <w:szCs w:val="22"/>
              </w:rPr>
              <w:t>Agenda Item</w:t>
            </w:r>
          </w:p>
        </w:tc>
        <w:tc>
          <w:tcPr>
            <w:tcW w:w="8100" w:type="dxa"/>
            <w:shd w:val="clear" w:color="auto" w:fill="BFBFBF"/>
            <w:tcMar>
              <w:top w:w="72" w:type="dxa"/>
              <w:left w:w="72" w:type="dxa"/>
              <w:bottom w:w="72" w:type="dxa"/>
              <w:right w:w="72" w:type="dxa"/>
            </w:tcMar>
            <w:vAlign w:val="center"/>
          </w:tcPr>
          <w:p w:rsidR="001D513B" w:rsidRPr="00900A14" w:rsidRDefault="001D513B" w:rsidP="001D513B">
            <w:pPr>
              <w:pStyle w:val="BodyText"/>
              <w:ind w:left="72"/>
              <w:jc w:val="center"/>
              <w:rPr>
                <w:rFonts w:ascii="Calibri" w:hAnsi="Calibri"/>
                <w:b/>
                <w:color w:val="000000"/>
                <w:spacing w:val="0"/>
                <w:sz w:val="22"/>
                <w:szCs w:val="22"/>
              </w:rPr>
            </w:pPr>
            <w:r w:rsidRPr="00900A14">
              <w:rPr>
                <w:rFonts w:ascii="Calibri" w:hAnsi="Calibri"/>
                <w:b/>
                <w:color w:val="000000"/>
                <w:spacing w:val="0"/>
                <w:sz w:val="22"/>
                <w:szCs w:val="22"/>
              </w:rPr>
              <w:t>Discussion Highlights</w:t>
            </w:r>
          </w:p>
        </w:tc>
        <w:tc>
          <w:tcPr>
            <w:tcW w:w="2867" w:type="dxa"/>
            <w:shd w:val="clear" w:color="auto" w:fill="BFBFBF"/>
            <w:tcMar>
              <w:top w:w="72" w:type="dxa"/>
              <w:left w:w="72" w:type="dxa"/>
              <w:bottom w:w="72" w:type="dxa"/>
              <w:right w:w="72" w:type="dxa"/>
            </w:tcMar>
            <w:vAlign w:val="center"/>
          </w:tcPr>
          <w:p w:rsidR="001D513B" w:rsidRPr="00900A14" w:rsidRDefault="001D513B" w:rsidP="001D513B">
            <w:pPr>
              <w:pStyle w:val="BodyText"/>
              <w:ind w:left="65"/>
              <w:jc w:val="center"/>
              <w:rPr>
                <w:rFonts w:ascii="Calibri" w:hAnsi="Calibri"/>
                <w:b/>
                <w:color w:val="000000"/>
                <w:spacing w:val="0"/>
                <w:sz w:val="22"/>
                <w:szCs w:val="22"/>
              </w:rPr>
            </w:pPr>
            <w:r w:rsidRPr="00900A14">
              <w:rPr>
                <w:rFonts w:ascii="Calibri" w:hAnsi="Calibri"/>
                <w:b/>
                <w:color w:val="000000"/>
                <w:spacing w:val="0"/>
                <w:sz w:val="22"/>
                <w:szCs w:val="22"/>
              </w:rPr>
              <w:t>Outcomes / Next Steps</w:t>
            </w:r>
          </w:p>
        </w:tc>
      </w:tr>
      <w:tr w:rsidR="001D513B" w:rsidRPr="002A7802" w:rsidTr="00F87D21">
        <w:trPr>
          <w:trHeight w:val="566"/>
        </w:trPr>
        <w:tc>
          <w:tcPr>
            <w:tcW w:w="2893" w:type="dxa"/>
            <w:tcMar>
              <w:top w:w="72" w:type="dxa"/>
              <w:left w:w="72" w:type="dxa"/>
              <w:bottom w:w="72" w:type="dxa"/>
              <w:right w:w="72" w:type="dxa"/>
            </w:tcMar>
          </w:tcPr>
          <w:p w:rsidR="001D513B" w:rsidRPr="00CF3A92" w:rsidRDefault="00104C94" w:rsidP="00785BA1">
            <w:pPr>
              <w:pStyle w:val="BodyText"/>
              <w:ind w:left="0"/>
              <w:rPr>
                <w:rFonts w:ascii="Calibri" w:hAnsi="Calibri"/>
                <w:b/>
                <w:noProof/>
                <w:snapToGrid/>
                <w:color w:val="000000"/>
                <w:spacing w:val="0"/>
                <w:sz w:val="22"/>
                <w:szCs w:val="22"/>
              </w:rPr>
            </w:pPr>
            <w:r w:rsidRPr="00CF3A92">
              <w:rPr>
                <w:rFonts w:ascii="Calibri" w:hAnsi="Calibri"/>
                <w:b/>
                <w:noProof/>
                <w:snapToGrid/>
                <w:color w:val="000000"/>
                <w:spacing w:val="0"/>
                <w:sz w:val="22"/>
                <w:szCs w:val="22"/>
              </w:rPr>
              <w:t>Welcome</w:t>
            </w:r>
            <w:r w:rsidR="00785BA1">
              <w:rPr>
                <w:rFonts w:ascii="Calibri" w:hAnsi="Calibri"/>
                <w:b/>
                <w:noProof/>
                <w:snapToGrid/>
                <w:color w:val="000000"/>
                <w:spacing w:val="0"/>
                <w:sz w:val="22"/>
                <w:szCs w:val="22"/>
              </w:rPr>
              <w:t xml:space="preserve"> &amp; Review Meeting Purpose, Review Minutes</w:t>
            </w:r>
          </w:p>
        </w:tc>
        <w:tc>
          <w:tcPr>
            <w:tcW w:w="8100" w:type="dxa"/>
            <w:tcMar>
              <w:top w:w="72" w:type="dxa"/>
              <w:left w:w="72" w:type="dxa"/>
              <w:bottom w:w="72" w:type="dxa"/>
              <w:right w:w="72" w:type="dxa"/>
            </w:tcMar>
          </w:tcPr>
          <w:p w:rsidR="003C3CC6" w:rsidRPr="00F91FF6" w:rsidRDefault="007F053B" w:rsidP="000F5D79">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Jesse</w:t>
            </w:r>
            <w:r w:rsidR="002F68EA">
              <w:rPr>
                <w:rFonts w:ascii="Calibri" w:hAnsi="Calibri" w:cs="Calibri"/>
                <w:bCs/>
                <w:color w:val="000000"/>
                <w:spacing w:val="0"/>
                <w:sz w:val="22"/>
                <w:szCs w:val="22"/>
              </w:rPr>
              <w:t xml:space="preserve"> opened the meeting</w:t>
            </w:r>
            <w:r w:rsidR="007B1782">
              <w:rPr>
                <w:rFonts w:ascii="Calibri" w:hAnsi="Calibri" w:cs="Calibri"/>
                <w:bCs/>
                <w:color w:val="000000"/>
                <w:spacing w:val="0"/>
                <w:sz w:val="22"/>
                <w:szCs w:val="22"/>
              </w:rPr>
              <w:t xml:space="preserve"> and</w:t>
            </w:r>
            <w:r w:rsidR="00BE0C96">
              <w:rPr>
                <w:rFonts w:ascii="Calibri" w:hAnsi="Calibri" w:cs="Calibri"/>
                <w:bCs/>
                <w:color w:val="000000"/>
                <w:spacing w:val="0"/>
                <w:sz w:val="22"/>
                <w:szCs w:val="22"/>
              </w:rPr>
              <w:t xml:space="preserve"> minutes for May meeting were approved. Matt</w:t>
            </w:r>
            <w:r w:rsidR="000F5D79">
              <w:rPr>
                <w:rFonts w:ascii="Calibri" w:hAnsi="Calibri" w:cs="Calibri"/>
                <w:bCs/>
                <w:color w:val="000000"/>
                <w:spacing w:val="0"/>
                <w:sz w:val="22"/>
                <w:szCs w:val="22"/>
              </w:rPr>
              <w:t>hew</w:t>
            </w:r>
            <w:r w:rsidR="00BE0C96">
              <w:rPr>
                <w:rFonts w:ascii="Calibri" w:hAnsi="Calibri" w:cs="Calibri"/>
                <w:bCs/>
                <w:color w:val="000000"/>
                <w:spacing w:val="0"/>
                <w:sz w:val="22"/>
                <w:szCs w:val="22"/>
              </w:rPr>
              <w:t xml:space="preserve"> Tschabold gave a summary of the agenda and explained there would be two public comment periods</w:t>
            </w:r>
            <w:r w:rsidR="000F5D79">
              <w:rPr>
                <w:rFonts w:ascii="Calibri" w:hAnsi="Calibri" w:cs="Calibri"/>
                <w:bCs/>
                <w:color w:val="000000"/>
                <w:spacing w:val="0"/>
                <w:sz w:val="22"/>
                <w:szCs w:val="22"/>
              </w:rPr>
              <w:t xml:space="preserve"> -- </w:t>
            </w:r>
            <w:r w:rsidR="00BE0C96">
              <w:rPr>
                <w:rFonts w:ascii="Calibri" w:hAnsi="Calibri" w:cs="Calibri"/>
                <w:bCs/>
                <w:color w:val="000000"/>
                <w:spacing w:val="0"/>
                <w:sz w:val="22"/>
                <w:szCs w:val="22"/>
              </w:rPr>
              <w:t xml:space="preserve">One for general comment and another portion after the </w:t>
            </w:r>
            <w:r w:rsidR="0025521C">
              <w:rPr>
                <w:rFonts w:ascii="Calibri" w:hAnsi="Calibri" w:cs="Calibri"/>
                <w:bCs/>
                <w:color w:val="000000"/>
                <w:spacing w:val="0"/>
                <w:sz w:val="22"/>
                <w:szCs w:val="22"/>
              </w:rPr>
              <w:t>TIF Set Aside</w:t>
            </w:r>
            <w:r w:rsidR="00BE0C96">
              <w:rPr>
                <w:rFonts w:ascii="Calibri" w:hAnsi="Calibri" w:cs="Calibri"/>
                <w:bCs/>
                <w:color w:val="000000"/>
                <w:spacing w:val="0"/>
                <w:sz w:val="22"/>
                <w:szCs w:val="22"/>
              </w:rPr>
              <w:t xml:space="preserve"> item and asked the public to sign up on the appropriate sign-in sheet.</w:t>
            </w:r>
          </w:p>
        </w:tc>
        <w:tc>
          <w:tcPr>
            <w:tcW w:w="2867" w:type="dxa"/>
            <w:tcMar>
              <w:top w:w="72" w:type="dxa"/>
              <w:left w:w="72" w:type="dxa"/>
              <w:bottom w:w="72" w:type="dxa"/>
              <w:right w:w="72" w:type="dxa"/>
            </w:tcMar>
          </w:tcPr>
          <w:p w:rsidR="00BA5E8A" w:rsidRPr="00F91FF6" w:rsidRDefault="00BA5E8A" w:rsidP="00747F4A">
            <w:pPr>
              <w:pStyle w:val="BodyText"/>
              <w:ind w:left="0" w:firstLine="18"/>
              <w:rPr>
                <w:rFonts w:ascii="Calibri" w:hAnsi="Calibri" w:cs="Calibri"/>
                <w:color w:val="000000"/>
                <w:spacing w:val="0"/>
                <w:sz w:val="22"/>
                <w:szCs w:val="22"/>
              </w:rPr>
            </w:pPr>
          </w:p>
        </w:tc>
      </w:tr>
      <w:tr w:rsidR="000A2219" w:rsidRPr="002A7802" w:rsidTr="00F87D21">
        <w:trPr>
          <w:trHeight w:val="566"/>
        </w:trPr>
        <w:tc>
          <w:tcPr>
            <w:tcW w:w="2893" w:type="dxa"/>
            <w:tcMar>
              <w:top w:w="72" w:type="dxa"/>
              <w:left w:w="72" w:type="dxa"/>
              <w:bottom w:w="72" w:type="dxa"/>
              <w:right w:w="72" w:type="dxa"/>
            </w:tcMar>
          </w:tcPr>
          <w:p w:rsidR="000A2219" w:rsidRDefault="00C46BDE" w:rsidP="00785BA1">
            <w:pPr>
              <w:pStyle w:val="BodyText"/>
              <w:ind w:left="0"/>
              <w:rPr>
                <w:rFonts w:ascii="Calibri" w:hAnsi="Calibri"/>
                <w:b/>
                <w:noProof/>
                <w:snapToGrid/>
                <w:color w:val="000000"/>
                <w:spacing w:val="0"/>
                <w:sz w:val="22"/>
                <w:szCs w:val="22"/>
              </w:rPr>
            </w:pPr>
            <w:r>
              <w:rPr>
                <w:rFonts w:ascii="Calibri" w:hAnsi="Calibri"/>
                <w:b/>
                <w:noProof/>
                <w:snapToGrid/>
                <w:color w:val="000000"/>
                <w:spacing w:val="0"/>
                <w:sz w:val="22"/>
                <w:szCs w:val="22"/>
              </w:rPr>
              <w:t>Public Testimony</w:t>
            </w:r>
          </w:p>
        </w:tc>
        <w:tc>
          <w:tcPr>
            <w:tcW w:w="8100" w:type="dxa"/>
            <w:tcMar>
              <w:top w:w="72" w:type="dxa"/>
              <w:left w:w="72" w:type="dxa"/>
              <w:bottom w:w="72" w:type="dxa"/>
              <w:right w:w="72" w:type="dxa"/>
            </w:tcMar>
          </w:tcPr>
          <w:p w:rsidR="004E210B" w:rsidRDefault="004E210B" w:rsidP="009633D7">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 </w:t>
            </w:r>
            <w:r w:rsidR="00BE0C96">
              <w:rPr>
                <w:rFonts w:ascii="Calibri" w:hAnsi="Calibri" w:cs="Calibri"/>
                <w:bCs/>
                <w:color w:val="000000"/>
                <w:spacing w:val="0"/>
                <w:sz w:val="22"/>
                <w:szCs w:val="22"/>
              </w:rPr>
              <w:t>No public comments.</w:t>
            </w:r>
          </w:p>
        </w:tc>
        <w:tc>
          <w:tcPr>
            <w:tcW w:w="2867" w:type="dxa"/>
            <w:tcMar>
              <w:top w:w="72" w:type="dxa"/>
              <w:left w:w="72" w:type="dxa"/>
              <w:bottom w:w="72" w:type="dxa"/>
              <w:right w:w="72" w:type="dxa"/>
            </w:tcMar>
          </w:tcPr>
          <w:p w:rsidR="000A2219" w:rsidRPr="00F91FF6" w:rsidRDefault="000A2219" w:rsidP="00592CDE">
            <w:pPr>
              <w:pStyle w:val="BodyText"/>
              <w:ind w:left="198" w:firstLine="18"/>
              <w:rPr>
                <w:rFonts w:ascii="Calibri" w:hAnsi="Calibri" w:cs="Calibri"/>
                <w:color w:val="000000"/>
                <w:spacing w:val="0"/>
                <w:sz w:val="22"/>
                <w:szCs w:val="22"/>
              </w:rPr>
            </w:pPr>
          </w:p>
        </w:tc>
      </w:tr>
      <w:tr w:rsidR="002926A8" w:rsidRPr="002A7802" w:rsidTr="00F87D21">
        <w:trPr>
          <w:trHeight w:val="566"/>
        </w:trPr>
        <w:tc>
          <w:tcPr>
            <w:tcW w:w="2893" w:type="dxa"/>
            <w:tcMar>
              <w:top w:w="72" w:type="dxa"/>
              <w:left w:w="72" w:type="dxa"/>
              <w:bottom w:w="72" w:type="dxa"/>
              <w:right w:w="72" w:type="dxa"/>
            </w:tcMar>
          </w:tcPr>
          <w:p w:rsidR="002926A8" w:rsidRDefault="002926A8" w:rsidP="00785BA1">
            <w:pPr>
              <w:pStyle w:val="BodyText"/>
              <w:ind w:left="0"/>
              <w:rPr>
                <w:rFonts w:ascii="Calibri" w:hAnsi="Calibri"/>
                <w:b/>
                <w:noProof/>
                <w:snapToGrid/>
                <w:color w:val="000000"/>
                <w:spacing w:val="0"/>
                <w:sz w:val="22"/>
                <w:szCs w:val="22"/>
              </w:rPr>
            </w:pPr>
            <w:r>
              <w:rPr>
                <w:rFonts w:ascii="Calibri" w:hAnsi="Calibri"/>
                <w:b/>
                <w:noProof/>
                <w:snapToGrid/>
                <w:color w:val="000000"/>
                <w:spacing w:val="0"/>
                <w:sz w:val="22"/>
                <w:szCs w:val="22"/>
              </w:rPr>
              <w:t>Central City Bonus and Transfer Program</w:t>
            </w:r>
          </w:p>
        </w:tc>
        <w:tc>
          <w:tcPr>
            <w:tcW w:w="8100" w:type="dxa"/>
            <w:tcMar>
              <w:top w:w="72" w:type="dxa"/>
              <w:left w:w="72" w:type="dxa"/>
              <w:bottom w:w="72" w:type="dxa"/>
              <w:right w:w="72" w:type="dxa"/>
            </w:tcMar>
          </w:tcPr>
          <w:p w:rsidR="002926A8" w:rsidRDefault="00BA3589" w:rsidP="002926A8">
            <w:pPr>
              <w:pStyle w:val="BodyText"/>
              <w:ind w:left="0" w:right="144"/>
              <w:rPr>
                <w:rFonts w:ascii="Calibri" w:hAnsi="Calibri" w:cs="Calibri"/>
                <w:bCs/>
                <w:color w:val="000000"/>
                <w:spacing w:val="0"/>
                <w:sz w:val="22"/>
                <w:szCs w:val="22"/>
              </w:rPr>
            </w:pPr>
            <w:hyperlink r:id="rId9" w:history="1">
              <w:r w:rsidR="002926A8" w:rsidRPr="00DA5F3A">
                <w:rPr>
                  <w:rStyle w:val="Hyperlink"/>
                  <w:rFonts w:ascii="Calibri" w:hAnsi="Calibri" w:cs="Calibri"/>
                  <w:bCs/>
                  <w:spacing w:val="0"/>
                  <w:sz w:val="22"/>
                  <w:szCs w:val="22"/>
                </w:rPr>
                <w:t>Bonus and Transfer Study Final Report</w:t>
              </w:r>
            </w:hyperlink>
            <w:r w:rsidR="002926A8">
              <w:rPr>
                <w:rFonts w:ascii="Calibri" w:hAnsi="Calibri" w:cs="Calibri"/>
                <w:bCs/>
                <w:color w:val="000000"/>
                <w:spacing w:val="0"/>
                <w:sz w:val="22"/>
                <w:szCs w:val="22"/>
              </w:rPr>
              <w:t xml:space="preserve"> and </w:t>
            </w:r>
            <w:hyperlink r:id="rId10" w:history="1">
              <w:r w:rsidR="002926A8" w:rsidRPr="00DA5F3A">
                <w:rPr>
                  <w:rStyle w:val="Hyperlink"/>
                  <w:rFonts w:ascii="Calibri" w:hAnsi="Calibri" w:cs="Calibri"/>
                  <w:bCs/>
                  <w:spacing w:val="0"/>
                  <w:sz w:val="22"/>
                  <w:szCs w:val="22"/>
                </w:rPr>
                <w:t>Bonus and Transfer Study Final Summary</w:t>
              </w:r>
            </w:hyperlink>
            <w:r w:rsidR="002926A8">
              <w:rPr>
                <w:rFonts w:ascii="Calibri" w:hAnsi="Calibri" w:cs="Calibri"/>
                <w:bCs/>
                <w:color w:val="000000"/>
                <w:spacing w:val="0"/>
                <w:sz w:val="22"/>
                <w:szCs w:val="22"/>
              </w:rPr>
              <w:t xml:space="preserve"> have been sent to PHAC and uploaded to the PHAC Meeting Archive web page. There is a resolution being discussed and debated at City Council today regarding whether reforms are economically feasible to incentivize affordable housing as well as making reforms to the current bonus structure. The Bonus and Transfer Study Final Summary summarized the final recommendations from the report. As soon as a vote takes place at Council Matthew will inform the PHAC. Matthew begins an overview of the report and recommendations to the group using this </w:t>
            </w:r>
            <w:hyperlink r:id="rId11" w:history="1">
              <w:r w:rsidR="002926A8" w:rsidRPr="00B70876">
                <w:rPr>
                  <w:rStyle w:val="Hyperlink"/>
                  <w:rFonts w:ascii="Calibri" w:hAnsi="Calibri" w:cs="Calibri"/>
                  <w:bCs/>
                  <w:spacing w:val="0"/>
                  <w:sz w:val="22"/>
                  <w:szCs w:val="22"/>
                </w:rPr>
                <w:t>presentation</w:t>
              </w:r>
            </w:hyperlink>
            <w:r w:rsidR="002926A8">
              <w:rPr>
                <w:rFonts w:ascii="Calibri" w:hAnsi="Calibri" w:cs="Calibri"/>
                <w:bCs/>
                <w:color w:val="000000"/>
                <w:spacing w:val="0"/>
                <w:sz w:val="22"/>
                <w:szCs w:val="22"/>
              </w:rPr>
              <w:t>.</w:t>
            </w:r>
          </w:p>
          <w:p w:rsidR="002926A8" w:rsidRDefault="002926A8" w:rsidP="002926A8">
            <w:pPr>
              <w:pStyle w:val="BodyText"/>
              <w:ind w:left="0" w:right="144"/>
              <w:rPr>
                <w:rFonts w:ascii="Calibri" w:hAnsi="Calibri" w:cs="Calibri"/>
                <w:bCs/>
                <w:color w:val="000000"/>
                <w:spacing w:val="0"/>
                <w:sz w:val="22"/>
                <w:szCs w:val="22"/>
              </w:rPr>
            </w:pPr>
          </w:p>
          <w:p w:rsidR="002926A8" w:rsidRDefault="002926A8" w:rsidP="002926A8">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(slide1)The current bonus system includes about 18 different bonuses. The Bureau of Planning and Sustainability (BPS) would want to emphasize that the idea behind the </w:t>
            </w:r>
            <w:r>
              <w:rPr>
                <w:rFonts w:ascii="Calibri" w:hAnsi="Calibri" w:cs="Calibri"/>
                <w:bCs/>
                <w:color w:val="000000"/>
                <w:spacing w:val="0"/>
                <w:sz w:val="22"/>
                <w:szCs w:val="22"/>
              </w:rPr>
              <w:lastRenderedPageBreak/>
              <w:t xml:space="preserve">public bonus is that an owner of a private piece of property is given a certain amount of building capacity known as Floor Area Ratio (FAR) depending on the zoning in a particular area. If the property is in the central city, there is a certain amount of bonus FAR depending on whether or not the building provides a public benefit. </w:t>
            </w:r>
          </w:p>
          <w:p w:rsidR="002926A8" w:rsidRDefault="002926A8" w:rsidP="002926A8">
            <w:pPr>
              <w:pStyle w:val="BodyText"/>
              <w:ind w:left="0" w:right="144"/>
              <w:rPr>
                <w:rFonts w:ascii="Calibri" w:hAnsi="Calibri" w:cs="Calibri"/>
                <w:bCs/>
                <w:color w:val="000000"/>
                <w:spacing w:val="0"/>
                <w:sz w:val="22"/>
                <w:szCs w:val="22"/>
              </w:rPr>
            </w:pPr>
          </w:p>
          <w:p w:rsidR="002926A8" w:rsidRDefault="002926A8" w:rsidP="002926A8">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Of the currently 18 different bonuses, some of them have never been utilized. </w:t>
            </w:r>
          </w:p>
          <w:p w:rsidR="002926A8" w:rsidRDefault="002926A8" w:rsidP="002926A8">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The most used public benefit is the residential bonus. The residential bonus was put in place in several different cities, including Portland, during a time period where households were moving out of central cities and the concern was the central city would no longer have people living in it leaving a lot of vacant spaces in the central city. </w:t>
            </w:r>
          </w:p>
          <w:p w:rsidR="002926A8" w:rsidRDefault="002926A8" w:rsidP="002926A8">
            <w:pPr>
              <w:pStyle w:val="BodyText"/>
              <w:ind w:left="0" w:right="144"/>
              <w:rPr>
                <w:rFonts w:ascii="Calibri" w:hAnsi="Calibri" w:cs="Calibri"/>
                <w:bCs/>
                <w:color w:val="000000"/>
                <w:spacing w:val="0"/>
                <w:sz w:val="22"/>
                <w:szCs w:val="22"/>
              </w:rPr>
            </w:pPr>
          </w:p>
          <w:p w:rsidR="002926A8" w:rsidRDefault="002926A8" w:rsidP="002926A8">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The structure behind the residential bonus, which relates to affordable housing, was that just for building a certain amount of residential square footage in the development the developer could get a certain amount of additional developmental capacity (up to three or four FAR) depending on where the development was located. </w:t>
            </w:r>
          </w:p>
          <w:p w:rsidR="002926A8" w:rsidRDefault="002926A8" w:rsidP="002926A8">
            <w:pPr>
              <w:pStyle w:val="BodyText"/>
              <w:ind w:left="0" w:right="144"/>
              <w:rPr>
                <w:rFonts w:ascii="Calibri" w:hAnsi="Calibri" w:cs="Calibri"/>
                <w:bCs/>
                <w:color w:val="000000"/>
                <w:spacing w:val="0"/>
                <w:sz w:val="22"/>
                <w:szCs w:val="22"/>
              </w:rPr>
            </w:pPr>
          </w:p>
          <w:p w:rsidR="002926A8" w:rsidRDefault="002926A8" w:rsidP="002926A8">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Other examples of bonuses that have been used are; the eco-roof (used a couple of times), the daycare bonus (used once), the theater on Broadway was used once but it was subsequently found that it took value away from the development. Some of the water feature, art, and open space bonuses were used a few of times. </w:t>
            </w:r>
          </w:p>
          <w:p w:rsidR="002926A8" w:rsidRDefault="002926A8" w:rsidP="002926A8">
            <w:pPr>
              <w:pStyle w:val="BodyText"/>
              <w:ind w:left="0" w:right="144"/>
              <w:rPr>
                <w:rFonts w:ascii="Calibri" w:hAnsi="Calibri" w:cs="Calibri"/>
                <w:bCs/>
                <w:color w:val="000000"/>
                <w:spacing w:val="0"/>
                <w:sz w:val="22"/>
                <w:szCs w:val="22"/>
              </w:rPr>
            </w:pPr>
          </w:p>
          <w:p w:rsidR="002926A8" w:rsidRDefault="002926A8" w:rsidP="002926A8">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And then there are some competing bonuses in the current structure; the affordable housing replacement fund</w:t>
            </w:r>
            <w:r w:rsidR="00733DFB">
              <w:rPr>
                <w:rFonts w:ascii="Calibri" w:hAnsi="Calibri" w:cs="Calibri"/>
                <w:bCs/>
                <w:color w:val="000000"/>
                <w:spacing w:val="0"/>
                <w:sz w:val="22"/>
                <w:szCs w:val="22"/>
              </w:rPr>
              <w:t>,</w:t>
            </w:r>
            <w:r>
              <w:rPr>
                <w:rFonts w:ascii="Calibri" w:hAnsi="Calibri" w:cs="Calibri"/>
                <w:bCs/>
                <w:color w:val="000000"/>
                <w:spacing w:val="0"/>
                <w:sz w:val="22"/>
                <w:szCs w:val="22"/>
              </w:rPr>
              <w:t xml:space="preserve"> and the middle income housing </w:t>
            </w:r>
            <w:proofErr w:type="gramStart"/>
            <w:r>
              <w:rPr>
                <w:rFonts w:ascii="Calibri" w:hAnsi="Calibri" w:cs="Calibri"/>
                <w:bCs/>
                <w:color w:val="000000"/>
                <w:spacing w:val="0"/>
                <w:sz w:val="22"/>
                <w:szCs w:val="22"/>
              </w:rPr>
              <w:t>bonus</w:t>
            </w:r>
            <w:r w:rsidR="00733DFB">
              <w:rPr>
                <w:rFonts w:ascii="Calibri" w:hAnsi="Calibri" w:cs="Calibri"/>
                <w:bCs/>
                <w:color w:val="000000"/>
                <w:spacing w:val="0"/>
                <w:sz w:val="22"/>
                <w:szCs w:val="22"/>
              </w:rPr>
              <w:t>, that</w:t>
            </w:r>
            <w:proofErr w:type="gramEnd"/>
            <w:r w:rsidR="00733DFB">
              <w:rPr>
                <w:rFonts w:ascii="Calibri" w:hAnsi="Calibri" w:cs="Calibri"/>
                <w:bCs/>
                <w:color w:val="000000"/>
                <w:spacing w:val="0"/>
                <w:sz w:val="22"/>
                <w:szCs w:val="22"/>
              </w:rPr>
              <w:t xml:space="preserve"> </w:t>
            </w:r>
            <w:r>
              <w:rPr>
                <w:rFonts w:ascii="Calibri" w:hAnsi="Calibri" w:cs="Calibri"/>
                <w:bCs/>
                <w:color w:val="000000"/>
                <w:spacing w:val="0"/>
                <w:sz w:val="22"/>
                <w:szCs w:val="22"/>
              </w:rPr>
              <w:t>would actually compete with the residential market rate bonus. This whole list of bonuses has been added over the years but the bonuses haven’t been recalibrated as conditions have changed in the central city. The current bonuses reflect old priorities of the BPS and the City as a whole.</w:t>
            </w:r>
          </w:p>
          <w:p w:rsidR="002926A8" w:rsidRDefault="002926A8" w:rsidP="002926A8">
            <w:pPr>
              <w:pStyle w:val="BodyText"/>
              <w:ind w:left="0" w:right="144"/>
              <w:rPr>
                <w:rFonts w:ascii="Calibri" w:hAnsi="Calibri" w:cs="Calibri"/>
                <w:bCs/>
                <w:color w:val="000000"/>
                <w:spacing w:val="0"/>
                <w:sz w:val="22"/>
                <w:szCs w:val="22"/>
              </w:rPr>
            </w:pPr>
          </w:p>
          <w:p w:rsidR="002926A8" w:rsidRDefault="002926A8" w:rsidP="002926A8">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(slide2) The transfer program essentially gives the ability to transfer development capacity from one lot to another or one building to another. </w:t>
            </w:r>
            <w:r w:rsidR="00733DFB">
              <w:rPr>
                <w:rFonts w:ascii="Calibri" w:hAnsi="Calibri" w:cs="Calibri"/>
                <w:bCs/>
                <w:color w:val="000000"/>
                <w:spacing w:val="0"/>
                <w:sz w:val="22"/>
                <w:szCs w:val="22"/>
              </w:rPr>
              <w:t>There are</w:t>
            </w:r>
            <w:r>
              <w:rPr>
                <w:rFonts w:ascii="Calibri" w:hAnsi="Calibri" w:cs="Calibri"/>
                <w:bCs/>
                <w:color w:val="000000"/>
                <w:spacing w:val="0"/>
                <w:sz w:val="22"/>
                <w:szCs w:val="22"/>
              </w:rPr>
              <w:t xml:space="preserve"> six transfers in the program right now, but again, they reflect old priorities. They are all private transactions and that’s an issue that is going to need to be addressed at some point because the City is not really aware of the transfers until individual property owners go to develop the site and the City learns there are certain parcels that have already transferred away some development rights. Theoretically you could have ‘bad actors’ </w:t>
            </w:r>
            <w:r>
              <w:rPr>
                <w:rFonts w:ascii="Calibri" w:hAnsi="Calibri" w:cs="Calibri"/>
                <w:bCs/>
                <w:color w:val="000000"/>
                <w:spacing w:val="0"/>
                <w:sz w:val="22"/>
                <w:szCs w:val="22"/>
              </w:rPr>
              <w:lastRenderedPageBreak/>
              <w:t>in the deals. Matt doesn’t think that’s happening but that would be separate discussion.</w:t>
            </w:r>
          </w:p>
          <w:p w:rsidR="002926A8" w:rsidRDefault="002926A8" w:rsidP="002926A8">
            <w:pPr>
              <w:pStyle w:val="BodyText"/>
              <w:ind w:left="0" w:right="144"/>
              <w:rPr>
                <w:rFonts w:ascii="Calibri" w:hAnsi="Calibri" w:cs="Calibri"/>
                <w:bCs/>
                <w:color w:val="000000"/>
                <w:spacing w:val="0"/>
                <w:sz w:val="22"/>
                <w:szCs w:val="22"/>
              </w:rPr>
            </w:pPr>
          </w:p>
          <w:p w:rsidR="002926A8" w:rsidRDefault="002926A8" w:rsidP="002926A8">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The current six transfers include, abutting lots, single room occupancy, historic properties (which has been used a bit) residential floor area transfer, South Waterfront transfer and a master plan transfer. There is not a high degree of utilization regarding the current transfer system.</w:t>
            </w:r>
          </w:p>
          <w:p w:rsidR="002926A8" w:rsidRDefault="002926A8" w:rsidP="002926A8">
            <w:pPr>
              <w:pStyle w:val="BodyText"/>
              <w:ind w:left="0" w:right="144"/>
              <w:rPr>
                <w:rFonts w:ascii="Calibri" w:hAnsi="Calibri" w:cs="Calibri"/>
                <w:bCs/>
                <w:color w:val="000000"/>
                <w:spacing w:val="0"/>
                <w:sz w:val="22"/>
                <w:szCs w:val="22"/>
              </w:rPr>
            </w:pPr>
          </w:p>
          <w:p w:rsidR="002926A8" w:rsidRDefault="002926A8" w:rsidP="002926A8">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City Council passed a resolution last year </w:t>
            </w:r>
            <w:r w:rsidR="00733DFB">
              <w:rPr>
                <w:rFonts w:ascii="Calibri" w:hAnsi="Calibri" w:cs="Calibri"/>
                <w:bCs/>
                <w:color w:val="000000"/>
                <w:spacing w:val="0"/>
                <w:sz w:val="22"/>
                <w:szCs w:val="22"/>
              </w:rPr>
              <w:t>asking</w:t>
            </w:r>
            <w:r>
              <w:rPr>
                <w:rFonts w:ascii="Calibri" w:hAnsi="Calibri" w:cs="Calibri"/>
                <w:bCs/>
                <w:color w:val="000000"/>
                <w:spacing w:val="0"/>
                <w:sz w:val="22"/>
                <w:szCs w:val="22"/>
              </w:rPr>
              <w:t xml:space="preserve"> the Portland Housing Bureau (PHB) to work with BPS to look at the current central city bonus and transfer system and come back with 1) an assessment of whether or not it was economically feasible to build in an incentive program/bonus system that had affordable housing development and 2) to determine recommendations on steps going forward.  A study was done and there were five key components that came back in the summarized report. (slide3)</w:t>
            </w:r>
          </w:p>
          <w:p w:rsidR="002926A8" w:rsidRDefault="002926A8" w:rsidP="002926A8">
            <w:pPr>
              <w:pStyle w:val="BodyText"/>
              <w:ind w:left="0" w:right="144"/>
              <w:rPr>
                <w:rFonts w:ascii="Calibri" w:hAnsi="Calibri" w:cs="Calibri"/>
                <w:bCs/>
                <w:color w:val="000000"/>
                <w:spacing w:val="0"/>
                <w:sz w:val="22"/>
                <w:szCs w:val="22"/>
              </w:rPr>
            </w:pPr>
          </w:p>
          <w:p w:rsidR="002926A8" w:rsidRDefault="002926A8" w:rsidP="00733DFB">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First it was determined that it would be economically feasible according to the economic model and the recommendations that came out of it were 1) </w:t>
            </w:r>
            <w:r w:rsidR="00733DFB">
              <w:rPr>
                <w:rFonts w:ascii="Calibri" w:hAnsi="Calibri" w:cs="Calibri"/>
                <w:bCs/>
                <w:color w:val="000000"/>
                <w:spacing w:val="0"/>
                <w:sz w:val="22"/>
                <w:szCs w:val="22"/>
              </w:rPr>
              <w:t>b</w:t>
            </w:r>
            <w:r>
              <w:rPr>
                <w:rFonts w:ascii="Calibri" w:hAnsi="Calibri" w:cs="Calibri"/>
                <w:bCs/>
                <w:color w:val="000000"/>
                <w:spacing w:val="0"/>
                <w:sz w:val="22"/>
                <w:szCs w:val="22"/>
              </w:rPr>
              <w:t xml:space="preserve">onus for affordable housing on-site and/or payment into an affordable housing fund to be used anywhere in the city 2) </w:t>
            </w:r>
            <w:r w:rsidR="00733DFB">
              <w:rPr>
                <w:rFonts w:ascii="Calibri" w:hAnsi="Calibri" w:cs="Calibri"/>
                <w:bCs/>
                <w:color w:val="000000"/>
                <w:spacing w:val="0"/>
                <w:sz w:val="22"/>
                <w:szCs w:val="22"/>
              </w:rPr>
              <w:t>i</w:t>
            </w:r>
            <w:r>
              <w:rPr>
                <w:rFonts w:ascii="Calibri" w:hAnsi="Calibri" w:cs="Calibri"/>
                <w:bCs/>
                <w:color w:val="000000"/>
                <w:spacing w:val="0"/>
                <w:sz w:val="22"/>
                <w:szCs w:val="22"/>
              </w:rPr>
              <w:t>f the units were built onsite that the income limit would be 80% MFI with 60 year covenant that currently exists in the city code. If there is a payment in lieu into an affordable housing fund, the cap would then be 60% MFI and cou</w:t>
            </w:r>
            <w:r w:rsidR="00733DFB">
              <w:rPr>
                <w:rFonts w:ascii="Calibri" w:hAnsi="Calibri" w:cs="Calibri"/>
                <w:bCs/>
                <w:color w:val="000000"/>
                <w:spacing w:val="0"/>
                <w:sz w:val="22"/>
                <w:szCs w:val="22"/>
              </w:rPr>
              <w:t>ld be used anywhere in the city</w:t>
            </w:r>
            <w:r>
              <w:rPr>
                <w:rFonts w:ascii="Calibri" w:hAnsi="Calibri" w:cs="Calibri"/>
                <w:bCs/>
                <w:color w:val="000000"/>
                <w:spacing w:val="0"/>
                <w:sz w:val="22"/>
                <w:szCs w:val="22"/>
              </w:rPr>
              <w:t xml:space="preserve"> 3) </w:t>
            </w:r>
            <w:r w:rsidR="00733DFB">
              <w:rPr>
                <w:rFonts w:ascii="Calibri" w:hAnsi="Calibri" w:cs="Calibri"/>
                <w:bCs/>
                <w:color w:val="000000"/>
                <w:spacing w:val="0"/>
                <w:sz w:val="22"/>
                <w:szCs w:val="22"/>
              </w:rPr>
              <w:t>t</w:t>
            </w:r>
            <w:r>
              <w:rPr>
                <w:rFonts w:ascii="Calibri" w:hAnsi="Calibri" w:cs="Calibri"/>
                <w:bCs/>
                <w:color w:val="000000"/>
                <w:spacing w:val="0"/>
                <w:sz w:val="22"/>
                <w:szCs w:val="22"/>
              </w:rPr>
              <w:t>o structure it in a way that would promote onsite development of units. The central city tends to be in an area where there are more jobs, lower crime, better infrastructure, better transi</w:t>
            </w:r>
            <w:r w:rsidR="00733DFB">
              <w:rPr>
                <w:rFonts w:ascii="Calibri" w:hAnsi="Calibri" w:cs="Calibri"/>
                <w:bCs/>
                <w:color w:val="000000"/>
                <w:spacing w:val="0"/>
                <w:sz w:val="22"/>
                <w:szCs w:val="22"/>
              </w:rPr>
              <w:t>t, higher opportunity, etc. 4) h</w:t>
            </w:r>
            <w:r>
              <w:rPr>
                <w:rFonts w:ascii="Calibri" w:hAnsi="Calibri" w:cs="Calibri"/>
                <w:bCs/>
                <w:color w:val="000000"/>
                <w:spacing w:val="0"/>
                <w:sz w:val="22"/>
                <w:szCs w:val="22"/>
              </w:rPr>
              <w:t>ave fewer bonus options to prioritize affordable housing – there are currently too many bonuses with other focuses so there has to be an intentional effort to focus on affordable units as the primary public ben</w:t>
            </w:r>
            <w:r w:rsidR="00733DFB">
              <w:rPr>
                <w:rFonts w:ascii="Calibri" w:hAnsi="Calibri" w:cs="Calibri"/>
                <w:bCs/>
                <w:color w:val="000000"/>
                <w:spacing w:val="0"/>
                <w:sz w:val="22"/>
                <w:szCs w:val="22"/>
              </w:rPr>
              <w:t>efit needed in the central city</w:t>
            </w:r>
            <w:r>
              <w:rPr>
                <w:rFonts w:ascii="Calibri" w:hAnsi="Calibri" w:cs="Calibri"/>
                <w:bCs/>
                <w:color w:val="000000"/>
                <w:spacing w:val="0"/>
                <w:sz w:val="22"/>
                <w:szCs w:val="22"/>
              </w:rPr>
              <w:t xml:space="preserve"> 5) </w:t>
            </w:r>
            <w:r w:rsidR="00733DFB">
              <w:rPr>
                <w:rFonts w:ascii="Calibri" w:hAnsi="Calibri" w:cs="Calibri"/>
                <w:bCs/>
                <w:color w:val="000000"/>
                <w:spacing w:val="0"/>
                <w:sz w:val="22"/>
                <w:szCs w:val="22"/>
              </w:rPr>
              <w:t>r</w:t>
            </w:r>
            <w:r>
              <w:rPr>
                <w:rFonts w:ascii="Calibri" w:hAnsi="Calibri" w:cs="Calibri"/>
                <w:bCs/>
                <w:color w:val="000000"/>
                <w:spacing w:val="0"/>
                <w:sz w:val="22"/>
                <w:szCs w:val="22"/>
              </w:rPr>
              <w:t>etain the</w:t>
            </w:r>
          </w:p>
        </w:tc>
        <w:tc>
          <w:tcPr>
            <w:tcW w:w="2867" w:type="dxa"/>
            <w:tcMar>
              <w:top w:w="72" w:type="dxa"/>
              <w:left w:w="72" w:type="dxa"/>
              <w:bottom w:w="72" w:type="dxa"/>
              <w:right w:w="72" w:type="dxa"/>
            </w:tcMar>
          </w:tcPr>
          <w:p w:rsidR="002926A8" w:rsidRPr="00F91FF6" w:rsidRDefault="002926A8" w:rsidP="00592CDE">
            <w:pPr>
              <w:pStyle w:val="BodyText"/>
              <w:ind w:left="198" w:firstLine="18"/>
              <w:rPr>
                <w:rFonts w:ascii="Calibri" w:hAnsi="Calibri" w:cs="Calibri"/>
                <w:color w:val="000000"/>
                <w:spacing w:val="0"/>
                <w:sz w:val="22"/>
                <w:szCs w:val="22"/>
              </w:rPr>
            </w:pPr>
          </w:p>
        </w:tc>
      </w:tr>
      <w:tr w:rsidR="000A2219" w:rsidRPr="002A7802" w:rsidTr="0092763F">
        <w:trPr>
          <w:trHeight w:val="6245"/>
        </w:trPr>
        <w:tc>
          <w:tcPr>
            <w:tcW w:w="2893" w:type="dxa"/>
            <w:tcMar>
              <w:top w:w="72" w:type="dxa"/>
              <w:left w:w="72" w:type="dxa"/>
              <w:bottom w:w="72" w:type="dxa"/>
              <w:right w:w="72" w:type="dxa"/>
            </w:tcMar>
          </w:tcPr>
          <w:p w:rsidR="000A2219" w:rsidRDefault="000A2219" w:rsidP="00785BA1">
            <w:pPr>
              <w:pStyle w:val="BodyText"/>
              <w:ind w:left="0"/>
              <w:rPr>
                <w:rFonts w:ascii="Calibri" w:hAnsi="Calibri"/>
                <w:b/>
                <w:noProof/>
                <w:snapToGrid/>
                <w:color w:val="000000"/>
                <w:spacing w:val="0"/>
                <w:sz w:val="22"/>
                <w:szCs w:val="22"/>
              </w:rPr>
            </w:pPr>
          </w:p>
        </w:tc>
        <w:tc>
          <w:tcPr>
            <w:tcW w:w="8100" w:type="dxa"/>
            <w:tcMar>
              <w:top w:w="72" w:type="dxa"/>
              <w:left w:w="72" w:type="dxa"/>
              <w:bottom w:w="72" w:type="dxa"/>
              <w:right w:w="72" w:type="dxa"/>
            </w:tcMar>
          </w:tcPr>
          <w:p w:rsidR="006F3813" w:rsidRDefault="00AD336E" w:rsidP="00AD336E">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current limits on the amount of bonus FAR that can be earned per site. Most of central city has a cap of 3:1 FAR with a few areas that have 4:1. The recommendations are to retain those caps.</w:t>
            </w:r>
          </w:p>
          <w:p w:rsidR="00655C74" w:rsidRDefault="00655C74" w:rsidP="00AD336E">
            <w:pPr>
              <w:pStyle w:val="BodyText"/>
              <w:ind w:left="0" w:right="144"/>
              <w:rPr>
                <w:rFonts w:ascii="Calibri" w:hAnsi="Calibri" w:cs="Calibri"/>
                <w:bCs/>
                <w:color w:val="000000"/>
                <w:spacing w:val="0"/>
                <w:sz w:val="22"/>
                <w:szCs w:val="22"/>
              </w:rPr>
            </w:pPr>
          </w:p>
          <w:p w:rsidR="004A713B" w:rsidRDefault="00AD336E" w:rsidP="004A713B">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Looking at the development forecast in the comprehensive plan update which is based off of Metro’s forecasting over the next 20 years</w:t>
            </w:r>
            <w:r w:rsidR="004A713B">
              <w:rPr>
                <w:rFonts w:ascii="Calibri" w:hAnsi="Calibri" w:cs="Calibri"/>
                <w:bCs/>
                <w:color w:val="000000"/>
                <w:spacing w:val="0"/>
                <w:sz w:val="22"/>
                <w:szCs w:val="22"/>
              </w:rPr>
              <w:t xml:space="preserve"> – depending on how the payment</w:t>
            </w:r>
            <w:r w:rsidR="00655C74">
              <w:rPr>
                <w:rFonts w:ascii="Calibri" w:hAnsi="Calibri" w:cs="Calibri"/>
                <w:bCs/>
                <w:color w:val="000000"/>
                <w:spacing w:val="0"/>
                <w:sz w:val="22"/>
                <w:szCs w:val="22"/>
              </w:rPr>
              <w:t>-</w:t>
            </w:r>
            <w:r w:rsidR="004A713B">
              <w:rPr>
                <w:rFonts w:ascii="Calibri" w:hAnsi="Calibri" w:cs="Calibri"/>
                <w:bCs/>
                <w:color w:val="000000"/>
                <w:spacing w:val="0"/>
                <w:sz w:val="22"/>
                <w:szCs w:val="22"/>
              </w:rPr>
              <w:t>in</w:t>
            </w:r>
            <w:r w:rsidR="00655C74">
              <w:rPr>
                <w:rFonts w:ascii="Calibri" w:hAnsi="Calibri" w:cs="Calibri"/>
                <w:bCs/>
                <w:color w:val="000000"/>
                <w:spacing w:val="0"/>
                <w:sz w:val="22"/>
                <w:szCs w:val="22"/>
              </w:rPr>
              <w:t>-</w:t>
            </w:r>
            <w:r w:rsidR="004A713B">
              <w:rPr>
                <w:rFonts w:ascii="Calibri" w:hAnsi="Calibri" w:cs="Calibri"/>
                <w:bCs/>
                <w:color w:val="000000"/>
                <w:spacing w:val="0"/>
                <w:sz w:val="22"/>
                <w:szCs w:val="22"/>
              </w:rPr>
              <w:t xml:space="preserve">lieu and the minimum percentage of quarterly units are structured (which have not been set yet), the numbers used by the consultant vary, if you look at the current projections </w:t>
            </w:r>
            <w:r w:rsidR="00733DFB">
              <w:rPr>
                <w:rFonts w:ascii="Calibri" w:hAnsi="Calibri" w:cs="Calibri"/>
                <w:bCs/>
                <w:color w:val="000000"/>
                <w:spacing w:val="0"/>
                <w:sz w:val="22"/>
                <w:szCs w:val="22"/>
              </w:rPr>
              <w:t>of</w:t>
            </w:r>
            <w:r w:rsidR="004A713B">
              <w:rPr>
                <w:rFonts w:ascii="Calibri" w:hAnsi="Calibri" w:cs="Calibri"/>
                <w:bCs/>
                <w:color w:val="000000"/>
                <w:spacing w:val="0"/>
                <w:sz w:val="22"/>
                <w:szCs w:val="22"/>
              </w:rPr>
              <w:t xml:space="preserve"> all units were built onsite </w:t>
            </w:r>
            <w:r w:rsidR="00655C74">
              <w:rPr>
                <w:rFonts w:ascii="Calibri" w:hAnsi="Calibri" w:cs="Calibri"/>
                <w:bCs/>
                <w:color w:val="000000"/>
                <w:spacing w:val="0"/>
                <w:sz w:val="22"/>
                <w:szCs w:val="22"/>
              </w:rPr>
              <w:t>there’d be</w:t>
            </w:r>
            <w:r w:rsidR="004A713B">
              <w:rPr>
                <w:rFonts w:ascii="Calibri" w:hAnsi="Calibri" w:cs="Calibri"/>
                <w:bCs/>
                <w:color w:val="000000"/>
                <w:spacing w:val="0"/>
                <w:sz w:val="22"/>
                <w:szCs w:val="22"/>
              </w:rPr>
              <w:t xml:space="preserve"> somewhere between 800 – 1300 units over the next 20 years. If all projects chose in-lieu payments there would be somewhere between $120M -- $200M in the affordable housing fund. BPS said that PHB and the consultant anticipate there would be a mix depending on how the fee is structured and what percentage of the bonus FAR needs to be used for affordable housing.</w:t>
            </w:r>
          </w:p>
          <w:p w:rsidR="00655C74" w:rsidRDefault="00655C74" w:rsidP="004A713B">
            <w:pPr>
              <w:pStyle w:val="BodyText"/>
              <w:ind w:left="0" w:right="144"/>
              <w:rPr>
                <w:rFonts w:ascii="Calibri" w:hAnsi="Calibri" w:cs="Calibri"/>
                <w:bCs/>
                <w:color w:val="000000"/>
                <w:spacing w:val="0"/>
                <w:sz w:val="22"/>
                <w:szCs w:val="22"/>
              </w:rPr>
            </w:pPr>
          </w:p>
          <w:p w:rsidR="00AD336E" w:rsidRDefault="00A32F69" w:rsidP="00A32F69">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Currently</w:t>
            </w:r>
            <w:r w:rsidR="004A713B">
              <w:rPr>
                <w:rFonts w:ascii="Calibri" w:hAnsi="Calibri" w:cs="Calibri"/>
                <w:bCs/>
                <w:color w:val="000000"/>
                <w:spacing w:val="0"/>
                <w:sz w:val="22"/>
                <w:szCs w:val="22"/>
              </w:rPr>
              <w:t xml:space="preserve"> the Bonus and Transfer Program is being </w:t>
            </w:r>
            <w:r>
              <w:rPr>
                <w:rFonts w:ascii="Calibri" w:hAnsi="Calibri" w:cs="Calibri"/>
                <w:bCs/>
                <w:color w:val="000000"/>
                <w:spacing w:val="0"/>
                <w:sz w:val="22"/>
                <w:szCs w:val="22"/>
              </w:rPr>
              <w:t xml:space="preserve">heard and </w:t>
            </w:r>
            <w:r w:rsidR="004A713B">
              <w:rPr>
                <w:rFonts w:ascii="Calibri" w:hAnsi="Calibri" w:cs="Calibri"/>
                <w:bCs/>
                <w:color w:val="000000"/>
                <w:spacing w:val="0"/>
                <w:sz w:val="22"/>
                <w:szCs w:val="22"/>
              </w:rPr>
              <w:t>discussed in city council</w:t>
            </w:r>
            <w:r>
              <w:rPr>
                <w:rFonts w:ascii="Calibri" w:hAnsi="Calibri" w:cs="Calibri"/>
                <w:bCs/>
                <w:color w:val="000000"/>
                <w:spacing w:val="0"/>
                <w:sz w:val="22"/>
                <w:szCs w:val="22"/>
              </w:rPr>
              <w:t xml:space="preserve"> – the resolution Matthew sent out to the PHAC asks that the Bureau of development Services (BDS), BPS, and PHB come back to council by January 2016 with recommendations to city code updating the bonus system. At the start of today’s council meeting Commissioner Saltzman offered an amendment which was seconded by Commissioner Fish and approved 4-0 that there be a scheduling change to July 2016 which would allow to align with the Central City 20135 Plan. </w:t>
            </w:r>
            <w:r w:rsidR="004A713B">
              <w:rPr>
                <w:rFonts w:ascii="Calibri" w:hAnsi="Calibri" w:cs="Calibri"/>
                <w:bCs/>
                <w:color w:val="000000"/>
                <w:spacing w:val="0"/>
                <w:sz w:val="22"/>
                <w:szCs w:val="22"/>
              </w:rPr>
              <w:t xml:space="preserve"> </w:t>
            </w:r>
          </w:p>
          <w:p w:rsidR="00A32F69" w:rsidRDefault="00A32F69" w:rsidP="00A32F69">
            <w:pPr>
              <w:pStyle w:val="BodyText"/>
              <w:ind w:left="0" w:right="144"/>
              <w:rPr>
                <w:rFonts w:ascii="Calibri" w:hAnsi="Calibri" w:cs="Calibri"/>
                <w:bCs/>
                <w:color w:val="000000"/>
                <w:spacing w:val="0"/>
                <w:sz w:val="22"/>
                <w:szCs w:val="22"/>
              </w:rPr>
            </w:pPr>
          </w:p>
          <w:p w:rsidR="00A32F69" w:rsidRDefault="00A32F69" w:rsidP="00A32F69">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Dike states that he wouldn’t be here if he wasn’t in favor of affordable housing. He attended some of the early sessions discussing this program and he expressed some concerns to them. 1) That the economics were a bit “voodoo” 2) The direction this is going will create significant unintended consequences. Dike reads this </w:t>
            </w:r>
            <w:hyperlink r:id="rId12" w:history="1">
              <w:r w:rsidRPr="00DF005D">
                <w:rPr>
                  <w:rStyle w:val="Hyperlink"/>
                  <w:rFonts w:ascii="Calibri" w:hAnsi="Calibri" w:cs="Calibri"/>
                  <w:bCs/>
                  <w:spacing w:val="0"/>
                  <w:sz w:val="22"/>
                  <w:szCs w:val="22"/>
                </w:rPr>
                <w:t>letter</w:t>
              </w:r>
            </w:hyperlink>
            <w:r>
              <w:rPr>
                <w:rFonts w:ascii="Calibri" w:hAnsi="Calibri" w:cs="Calibri"/>
                <w:bCs/>
                <w:color w:val="000000"/>
                <w:spacing w:val="0"/>
                <w:sz w:val="22"/>
                <w:szCs w:val="22"/>
              </w:rPr>
              <w:t xml:space="preserve"> that he sent to Dan Saltzman this morning.</w:t>
            </w:r>
          </w:p>
          <w:p w:rsidR="00DF005D" w:rsidRDefault="00DF005D" w:rsidP="00A32F69">
            <w:pPr>
              <w:pStyle w:val="BodyText"/>
              <w:ind w:left="0" w:right="144"/>
              <w:rPr>
                <w:rFonts w:ascii="Calibri" w:hAnsi="Calibri" w:cs="Calibri"/>
                <w:bCs/>
                <w:color w:val="000000"/>
                <w:spacing w:val="0"/>
                <w:sz w:val="22"/>
                <w:szCs w:val="22"/>
              </w:rPr>
            </w:pPr>
          </w:p>
          <w:p w:rsidR="00DF005D" w:rsidRDefault="00DF005D" w:rsidP="00785FD0">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Dike feels that the bonus program is a good thing but the way</w:t>
            </w:r>
            <w:r w:rsidR="00785FD0">
              <w:rPr>
                <w:rFonts w:ascii="Calibri" w:hAnsi="Calibri" w:cs="Calibri"/>
                <w:bCs/>
                <w:color w:val="000000"/>
                <w:spacing w:val="0"/>
                <w:sz w:val="22"/>
                <w:szCs w:val="22"/>
              </w:rPr>
              <w:t xml:space="preserve"> the City is</w:t>
            </w:r>
            <w:r>
              <w:rPr>
                <w:rFonts w:ascii="Calibri" w:hAnsi="Calibri" w:cs="Calibri"/>
                <w:bCs/>
                <w:color w:val="000000"/>
                <w:spacing w:val="0"/>
                <w:sz w:val="22"/>
                <w:szCs w:val="22"/>
              </w:rPr>
              <w:t xml:space="preserve"> going about it is flawed</w:t>
            </w:r>
            <w:r w:rsidR="00785FD0">
              <w:rPr>
                <w:rFonts w:ascii="Calibri" w:hAnsi="Calibri" w:cs="Calibri"/>
                <w:bCs/>
                <w:color w:val="000000"/>
                <w:spacing w:val="0"/>
                <w:sz w:val="22"/>
                <w:szCs w:val="22"/>
              </w:rPr>
              <w:t>.</w:t>
            </w:r>
          </w:p>
          <w:p w:rsidR="00785FD0" w:rsidRDefault="00785FD0" w:rsidP="00785FD0">
            <w:pPr>
              <w:pStyle w:val="BodyText"/>
              <w:ind w:left="0" w:right="144"/>
              <w:rPr>
                <w:rFonts w:ascii="Calibri" w:hAnsi="Calibri" w:cs="Calibri"/>
                <w:bCs/>
                <w:color w:val="000000"/>
                <w:spacing w:val="0"/>
                <w:sz w:val="22"/>
                <w:szCs w:val="22"/>
              </w:rPr>
            </w:pPr>
          </w:p>
          <w:p w:rsidR="00785FD0" w:rsidRDefault="00785FD0" w:rsidP="00785FD0">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Jesse clarifies that what is before council is not the final </w:t>
            </w:r>
            <w:r w:rsidR="00E606D8">
              <w:rPr>
                <w:rFonts w:ascii="Calibri" w:hAnsi="Calibri" w:cs="Calibri"/>
                <w:bCs/>
                <w:color w:val="000000"/>
                <w:spacing w:val="0"/>
                <w:sz w:val="22"/>
                <w:szCs w:val="22"/>
              </w:rPr>
              <w:t>program</w:t>
            </w:r>
            <w:r>
              <w:rPr>
                <w:rFonts w:ascii="Calibri" w:hAnsi="Calibri" w:cs="Calibri"/>
                <w:bCs/>
                <w:color w:val="000000"/>
                <w:spacing w:val="0"/>
                <w:sz w:val="22"/>
                <w:szCs w:val="22"/>
              </w:rPr>
              <w:t xml:space="preserve">. Dike states that he doesn’t know if his letter is being discussed at council now or not but he does know that his letter was delivered before </w:t>
            </w:r>
            <w:r w:rsidR="001F30F1">
              <w:rPr>
                <w:rFonts w:ascii="Calibri" w:hAnsi="Calibri" w:cs="Calibri"/>
                <w:bCs/>
                <w:color w:val="000000"/>
                <w:spacing w:val="0"/>
                <w:sz w:val="22"/>
                <w:szCs w:val="22"/>
              </w:rPr>
              <w:t>C</w:t>
            </w:r>
            <w:r>
              <w:rPr>
                <w:rFonts w:ascii="Calibri" w:hAnsi="Calibri" w:cs="Calibri"/>
                <w:bCs/>
                <w:color w:val="000000"/>
                <w:spacing w:val="0"/>
                <w:sz w:val="22"/>
                <w:szCs w:val="22"/>
              </w:rPr>
              <w:t>ouncil began deliberating today.</w:t>
            </w:r>
          </w:p>
          <w:p w:rsidR="00785FD0" w:rsidRDefault="00785FD0" w:rsidP="00785FD0">
            <w:pPr>
              <w:pStyle w:val="BodyText"/>
              <w:ind w:left="0" w:right="144"/>
              <w:rPr>
                <w:rFonts w:ascii="Calibri" w:hAnsi="Calibri" w:cs="Calibri"/>
                <w:bCs/>
                <w:color w:val="000000"/>
                <w:spacing w:val="0"/>
                <w:sz w:val="22"/>
                <w:szCs w:val="22"/>
              </w:rPr>
            </w:pPr>
          </w:p>
          <w:p w:rsidR="00785FD0" w:rsidRDefault="00785FD0" w:rsidP="001F30F1">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lastRenderedPageBreak/>
              <w:t xml:space="preserve">Matthew adds that the resolution was structured in such a way as to give direction to BPS, BDS, and PHB </w:t>
            </w:r>
            <w:r w:rsidR="001F30F1">
              <w:rPr>
                <w:rFonts w:ascii="Calibri" w:hAnsi="Calibri" w:cs="Calibri"/>
                <w:bCs/>
                <w:color w:val="000000"/>
                <w:spacing w:val="0"/>
                <w:sz w:val="22"/>
                <w:szCs w:val="22"/>
              </w:rPr>
              <w:t>moving forward. Essentially, with intention, the dollar amount for the fee-in-lieu was left out and the percentage of bonus FAR was left out so these could be calibrated using feedback from a number of arenas, including running through the process with BPS.</w:t>
            </w:r>
          </w:p>
          <w:p w:rsidR="001F30F1" w:rsidRDefault="001F30F1" w:rsidP="001F30F1">
            <w:pPr>
              <w:pStyle w:val="BodyText"/>
              <w:ind w:left="0" w:right="144"/>
              <w:rPr>
                <w:rFonts w:ascii="Calibri" w:hAnsi="Calibri" w:cs="Calibri"/>
                <w:bCs/>
                <w:color w:val="000000"/>
                <w:spacing w:val="0"/>
                <w:sz w:val="22"/>
                <w:szCs w:val="22"/>
              </w:rPr>
            </w:pPr>
          </w:p>
          <w:p w:rsidR="001F30F1" w:rsidRDefault="001F30F1" w:rsidP="001F30F1">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Dike states we should be careful before we ju</w:t>
            </w:r>
            <w:r w:rsidR="004B3AB4">
              <w:rPr>
                <w:rFonts w:ascii="Calibri" w:hAnsi="Calibri" w:cs="Calibri"/>
                <w:bCs/>
                <w:color w:val="000000"/>
                <w:spacing w:val="0"/>
                <w:sz w:val="22"/>
                <w:szCs w:val="22"/>
              </w:rPr>
              <w:t xml:space="preserve">mp on things, because there are always unintended consequences. This is an important issue </w:t>
            </w:r>
            <w:r w:rsidR="00733DFB">
              <w:rPr>
                <w:rFonts w:ascii="Calibri" w:hAnsi="Calibri" w:cs="Calibri"/>
                <w:bCs/>
                <w:color w:val="000000"/>
                <w:spacing w:val="0"/>
                <w:sz w:val="22"/>
                <w:szCs w:val="22"/>
              </w:rPr>
              <w:t>that should be gone</w:t>
            </w:r>
            <w:r w:rsidR="004B3AB4">
              <w:rPr>
                <w:rFonts w:ascii="Calibri" w:hAnsi="Calibri" w:cs="Calibri"/>
                <w:bCs/>
                <w:color w:val="000000"/>
                <w:spacing w:val="0"/>
                <w:sz w:val="22"/>
                <w:szCs w:val="22"/>
              </w:rPr>
              <w:t xml:space="preserve"> through clearly. He realizes we hired some people from Denver, CO to consult on this, but they don’t really know that much about our community and </w:t>
            </w:r>
            <w:r w:rsidR="00733DFB">
              <w:rPr>
                <w:rFonts w:ascii="Calibri" w:hAnsi="Calibri" w:cs="Calibri"/>
                <w:bCs/>
                <w:color w:val="000000"/>
                <w:spacing w:val="0"/>
                <w:sz w:val="22"/>
                <w:szCs w:val="22"/>
              </w:rPr>
              <w:t>which showed</w:t>
            </w:r>
            <w:r w:rsidR="004B3AB4">
              <w:rPr>
                <w:rFonts w:ascii="Calibri" w:hAnsi="Calibri" w:cs="Calibri"/>
                <w:bCs/>
                <w:color w:val="000000"/>
                <w:spacing w:val="0"/>
                <w:sz w:val="22"/>
                <w:szCs w:val="22"/>
              </w:rPr>
              <w:t xml:space="preserve"> in the two meetings he attended.</w:t>
            </w:r>
          </w:p>
          <w:p w:rsidR="00733DFB" w:rsidRDefault="00733DFB" w:rsidP="001F30F1">
            <w:pPr>
              <w:pStyle w:val="BodyText"/>
              <w:ind w:left="0" w:right="144"/>
              <w:rPr>
                <w:rFonts w:ascii="Calibri" w:hAnsi="Calibri" w:cs="Calibri"/>
                <w:bCs/>
                <w:color w:val="000000"/>
                <w:spacing w:val="0"/>
                <w:sz w:val="22"/>
                <w:szCs w:val="22"/>
              </w:rPr>
            </w:pPr>
          </w:p>
          <w:p w:rsidR="004B3AB4" w:rsidRDefault="004B3AB4" w:rsidP="001F30F1">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Matt adds, from a process standpoint, if it passes council, his understanding is there is still calibrating that needs to be done before the final version is complete.</w:t>
            </w:r>
          </w:p>
          <w:p w:rsidR="004B3AB4" w:rsidRDefault="004B3AB4" w:rsidP="001F30F1">
            <w:pPr>
              <w:pStyle w:val="BodyText"/>
              <w:ind w:left="0" w:right="144"/>
              <w:rPr>
                <w:rFonts w:ascii="Calibri" w:hAnsi="Calibri" w:cs="Calibri"/>
                <w:bCs/>
                <w:color w:val="000000"/>
                <w:spacing w:val="0"/>
                <w:sz w:val="22"/>
                <w:szCs w:val="22"/>
              </w:rPr>
            </w:pPr>
          </w:p>
          <w:p w:rsidR="004B3AB4" w:rsidRDefault="004B3AB4" w:rsidP="001F30F1">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Dike states that there are a number of developers in the community who would be happy to donate their time to sit down with the City and work on this – they are not fighting the program, they just want it to work as intended. </w:t>
            </w:r>
          </w:p>
          <w:p w:rsidR="004B3AB4" w:rsidRDefault="004B3AB4" w:rsidP="001F30F1">
            <w:pPr>
              <w:pStyle w:val="BodyText"/>
              <w:ind w:left="0" w:right="144"/>
              <w:rPr>
                <w:rFonts w:ascii="Calibri" w:hAnsi="Calibri" w:cs="Calibri"/>
                <w:bCs/>
                <w:color w:val="000000"/>
                <w:spacing w:val="0"/>
                <w:sz w:val="22"/>
                <w:szCs w:val="22"/>
              </w:rPr>
            </w:pPr>
          </w:p>
          <w:p w:rsidR="004B3AB4" w:rsidRDefault="004B3AB4" w:rsidP="004B3AB4">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Elisa thanks Dike for his remarks and states that it’s helpful to hear his perspective and it’s good to know that the development community is interested in participating in solutions for affordable housing. </w:t>
            </w:r>
          </w:p>
          <w:p w:rsidR="004B3AB4" w:rsidRDefault="004B3AB4" w:rsidP="004B3AB4">
            <w:pPr>
              <w:pStyle w:val="BodyText"/>
              <w:ind w:left="0" w:right="144"/>
              <w:rPr>
                <w:rFonts w:ascii="Calibri" w:hAnsi="Calibri" w:cs="Calibri"/>
                <w:bCs/>
                <w:color w:val="000000"/>
                <w:spacing w:val="0"/>
                <w:sz w:val="22"/>
                <w:szCs w:val="22"/>
              </w:rPr>
            </w:pPr>
          </w:p>
          <w:p w:rsidR="0092763F" w:rsidRDefault="0092763F" w:rsidP="0092763F">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Sarah states that she knows Jill was at a meeting at Comm. Saltzman’s office prior to the hearing today running through the program. She says they similarly had some concerns about the way the economics stack up and wanted to make sure they were being heard. It’s good that they are currently soliciting input and hopefully that will continue as the process moves forward. </w:t>
            </w:r>
          </w:p>
          <w:p w:rsidR="0092763F" w:rsidRDefault="0092763F" w:rsidP="0092763F">
            <w:pPr>
              <w:pStyle w:val="BodyText"/>
              <w:ind w:left="0" w:right="144"/>
              <w:rPr>
                <w:rFonts w:ascii="Calibri" w:hAnsi="Calibri" w:cs="Calibri"/>
                <w:bCs/>
                <w:color w:val="000000"/>
                <w:spacing w:val="0"/>
                <w:sz w:val="22"/>
                <w:szCs w:val="22"/>
              </w:rPr>
            </w:pPr>
          </w:p>
          <w:p w:rsidR="0092763F" w:rsidRDefault="0092763F" w:rsidP="00ED736D">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Jesse was interested to see 800 – 1300 units understanding that maybe those calculations are wrong, but that seems to be about what a good sized CDC </w:t>
            </w:r>
            <w:r w:rsidR="00733DFB">
              <w:rPr>
                <w:rFonts w:ascii="Calibri" w:hAnsi="Calibri" w:cs="Calibri"/>
                <w:bCs/>
                <w:color w:val="000000"/>
                <w:spacing w:val="0"/>
                <w:sz w:val="22"/>
                <w:szCs w:val="22"/>
              </w:rPr>
              <w:t>produces</w:t>
            </w:r>
            <w:r>
              <w:rPr>
                <w:rFonts w:ascii="Calibri" w:hAnsi="Calibri" w:cs="Calibri"/>
                <w:bCs/>
                <w:color w:val="000000"/>
                <w:spacing w:val="0"/>
                <w:sz w:val="22"/>
                <w:szCs w:val="22"/>
              </w:rPr>
              <w:t xml:space="preserve"> after 10-15 years in the business. For him that was a helpful way to look at this number of units and to think about the impact of this potential change. </w:t>
            </w:r>
            <w:r w:rsidR="00ED736D">
              <w:rPr>
                <w:rFonts w:ascii="Calibri" w:hAnsi="Calibri" w:cs="Calibri"/>
                <w:bCs/>
                <w:color w:val="000000"/>
                <w:spacing w:val="0"/>
                <w:sz w:val="22"/>
                <w:szCs w:val="22"/>
              </w:rPr>
              <w:t xml:space="preserve">He’s been reading some of the pushback in larger cities around just doing the fee-in-lieu and not adding units. When many of these developers do units they are intentionally building the affordable units separated from the market rate units. </w:t>
            </w:r>
          </w:p>
          <w:p w:rsidR="00ED736D" w:rsidRDefault="00ED736D" w:rsidP="00ED736D">
            <w:pPr>
              <w:pStyle w:val="BodyText"/>
              <w:ind w:left="0" w:right="144"/>
              <w:rPr>
                <w:rFonts w:ascii="Calibri" w:hAnsi="Calibri" w:cs="Calibri"/>
                <w:bCs/>
                <w:color w:val="000000"/>
                <w:spacing w:val="0"/>
                <w:sz w:val="22"/>
                <w:szCs w:val="22"/>
              </w:rPr>
            </w:pPr>
          </w:p>
          <w:p w:rsidR="00ED736D" w:rsidRDefault="00ED736D" w:rsidP="00ED736D">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lastRenderedPageBreak/>
              <w:t xml:space="preserve">Stephen asks regarding Dike’s concern </w:t>
            </w:r>
            <w:r w:rsidR="00827EF6">
              <w:rPr>
                <w:rFonts w:ascii="Calibri" w:hAnsi="Calibri" w:cs="Calibri"/>
                <w:bCs/>
                <w:color w:val="000000"/>
                <w:spacing w:val="0"/>
                <w:sz w:val="22"/>
                <w:szCs w:val="22"/>
              </w:rPr>
              <w:t xml:space="preserve">in the letter </w:t>
            </w:r>
            <w:r>
              <w:rPr>
                <w:rFonts w:ascii="Calibri" w:hAnsi="Calibri" w:cs="Calibri"/>
                <w:bCs/>
                <w:color w:val="000000"/>
                <w:spacing w:val="0"/>
                <w:sz w:val="22"/>
                <w:szCs w:val="22"/>
              </w:rPr>
              <w:t>that developers won’t use the fee-in-lieu, does he think there is a dollar amount that would make the fee more attractive?</w:t>
            </w:r>
          </w:p>
          <w:p w:rsidR="00ED736D" w:rsidRDefault="00ED736D" w:rsidP="00ED736D">
            <w:pPr>
              <w:pStyle w:val="BodyText"/>
              <w:ind w:left="0" w:right="144"/>
              <w:rPr>
                <w:rFonts w:ascii="Calibri" w:hAnsi="Calibri" w:cs="Calibri"/>
                <w:bCs/>
                <w:color w:val="000000"/>
                <w:spacing w:val="0"/>
                <w:sz w:val="22"/>
                <w:szCs w:val="22"/>
              </w:rPr>
            </w:pPr>
          </w:p>
          <w:p w:rsidR="00ED736D" w:rsidRDefault="00ED736D" w:rsidP="00ED736D">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Dike doesn’t have an answer </w:t>
            </w:r>
            <w:r w:rsidR="00827EF6">
              <w:rPr>
                <w:rFonts w:ascii="Calibri" w:hAnsi="Calibri" w:cs="Calibri"/>
                <w:bCs/>
                <w:color w:val="000000"/>
                <w:spacing w:val="0"/>
                <w:sz w:val="22"/>
                <w:szCs w:val="22"/>
              </w:rPr>
              <w:t>for that question</w:t>
            </w:r>
            <w:r>
              <w:rPr>
                <w:rFonts w:ascii="Calibri" w:hAnsi="Calibri" w:cs="Calibri"/>
                <w:bCs/>
                <w:color w:val="000000"/>
                <w:spacing w:val="0"/>
                <w:sz w:val="22"/>
                <w:szCs w:val="22"/>
              </w:rPr>
              <w:t>.</w:t>
            </w:r>
          </w:p>
          <w:p w:rsidR="00ED736D" w:rsidRDefault="00ED736D" w:rsidP="00ED736D">
            <w:pPr>
              <w:pStyle w:val="BodyText"/>
              <w:ind w:left="0" w:right="144"/>
              <w:rPr>
                <w:rFonts w:ascii="Calibri" w:hAnsi="Calibri" w:cs="Calibri"/>
                <w:bCs/>
                <w:color w:val="000000"/>
                <w:spacing w:val="0"/>
                <w:sz w:val="22"/>
                <w:szCs w:val="22"/>
              </w:rPr>
            </w:pPr>
          </w:p>
          <w:p w:rsidR="00ED736D" w:rsidRDefault="00827EF6" w:rsidP="00827EF6">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Sarah thinks one of the considerations is when the gap between the affordable level and the market rents gets high enough, then the fee becomes more attractive. Right now in Portland the gap isn’t that large, but that will be something that will need to be recalibrated over</w:t>
            </w:r>
            <w:r w:rsidR="009D2B5A">
              <w:rPr>
                <w:rFonts w:ascii="Calibri" w:hAnsi="Calibri" w:cs="Calibri"/>
                <w:bCs/>
                <w:color w:val="000000"/>
                <w:spacing w:val="0"/>
                <w:sz w:val="22"/>
                <w:szCs w:val="22"/>
              </w:rPr>
              <w:t xml:space="preserve"> </w:t>
            </w:r>
            <w:r>
              <w:rPr>
                <w:rFonts w:ascii="Calibri" w:hAnsi="Calibri" w:cs="Calibri"/>
                <w:bCs/>
                <w:color w:val="000000"/>
                <w:spacing w:val="0"/>
                <w:sz w:val="22"/>
                <w:szCs w:val="22"/>
              </w:rPr>
              <w:t xml:space="preserve">time… as the differential between the 80% MFI and the market grows the fee will become a more attractive option because the foregone revenue will be less. </w:t>
            </w:r>
            <w:r w:rsidR="00733DFB">
              <w:rPr>
                <w:rFonts w:ascii="Calibri" w:hAnsi="Calibri" w:cs="Calibri"/>
                <w:bCs/>
                <w:color w:val="000000"/>
                <w:spacing w:val="0"/>
                <w:sz w:val="22"/>
                <w:szCs w:val="22"/>
              </w:rPr>
              <w:t>It</w:t>
            </w:r>
            <w:r w:rsidR="009D2B5A">
              <w:rPr>
                <w:rFonts w:ascii="Calibri" w:hAnsi="Calibri" w:cs="Calibri"/>
                <w:bCs/>
                <w:color w:val="000000"/>
                <w:spacing w:val="0"/>
                <w:sz w:val="22"/>
                <w:szCs w:val="22"/>
              </w:rPr>
              <w:t xml:space="preserve"> needs to be set up so the fee-in-lieu is not more expensive than building units on-site – then developers can make that call on their own depending on their goals. </w:t>
            </w:r>
          </w:p>
          <w:p w:rsidR="009D2B5A" w:rsidRDefault="009D2B5A" w:rsidP="00827EF6">
            <w:pPr>
              <w:pStyle w:val="BodyText"/>
              <w:ind w:left="0" w:right="144"/>
              <w:rPr>
                <w:rFonts w:ascii="Calibri" w:hAnsi="Calibri" w:cs="Calibri"/>
                <w:bCs/>
                <w:color w:val="000000"/>
                <w:spacing w:val="0"/>
                <w:sz w:val="22"/>
                <w:szCs w:val="22"/>
              </w:rPr>
            </w:pPr>
          </w:p>
          <w:p w:rsidR="009D2B5A" w:rsidRDefault="009D2B5A" w:rsidP="00827EF6">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Matthew commits that as the process moves forward that PHAC is involved. </w:t>
            </w:r>
          </w:p>
          <w:p w:rsidR="009D2B5A" w:rsidRDefault="009D2B5A" w:rsidP="00827EF6">
            <w:pPr>
              <w:pStyle w:val="BodyText"/>
              <w:ind w:left="0" w:right="144"/>
              <w:rPr>
                <w:rFonts w:ascii="Calibri" w:hAnsi="Calibri" w:cs="Calibri"/>
                <w:bCs/>
                <w:color w:val="000000"/>
                <w:spacing w:val="0"/>
                <w:sz w:val="22"/>
                <w:szCs w:val="22"/>
              </w:rPr>
            </w:pPr>
          </w:p>
          <w:p w:rsidR="009D2B5A" w:rsidRDefault="009D2B5A" w:rsidP="00827EF6">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 xml:space="preserve">Jesse asks if there is any possibility to have a work session between PHAC and BPS. He feels this is a good opportunity to bring two public bodies together to talk about where their interests overlap. </w:t>
            </w:r>
          </w:p>
          <w:p w:rsidR="009D2B5A" w:rsidRDefault="009D2B5A" w:rsidP="00827EF6">
            <w:pPr>
              <w:pStyle w:val="BodyText"/>
              <w:ind w:left="0" w:right="144"/>
              <w:rPr>
                <w:rFonts w:ascii="Calibri" w:hAnsi="Calibri" w:cs="Calibri"/>
                <w:bCs/>
                <w:color w:val="000000"/>
                <w:spacing w:val="0"/>
                <w:sz w:val="22"/>
                <w:szCs w:val="22"/>
              </w:rPr>
            </w:pPr>
          </w:p>
          <w:p w:rsidR="009D2B5A" w:rsidRDefault="009D2B5A" w:rsidP="009D2B5A">
            <w:pPr>
              <w:pStyle w:val="BodyText"/>
              <w:ind w:left="0" w:right="144"/>
              <w:rPr>
                <w:rFonts w:ascii="Calibri" w:hAnsi="Calibri" w:cs="Calibri"/>
                <w:bCs/>
                <w:color w:val="000000"/>
                <w:spacing w:val="0"/>
                <w:sz w:val="22"/>
                <w:szCs w:val="22"/>
              </w:rPr>
            </w:pPr>
            <w:r>
              <w:rPr>
                <w:rFonts w:ascii="Calibri" w:hAnsi="Calibri" w:cs="Calibri"/>
                <w:bCs/>
                <w:color w:val="000000"/>
                <w:spacing w:val="0"/>
                <w:sz w:val="22"/>
                <w:szCs w:val="22"/>
              </w:rPr>
              <w:t>Matthew doesn’t know with certainty, he does know that they are willing to have as many public hearings as necessary for interested parties to weigh in – but he doesn’t know if they will do work sessions outside of their bureau.</w:t>
            </w:r>
          </w:p>
        </w:tc>
        <w:tc>
          <w:tcPr>
            <w:tcW w:w="2867" w:type="dxa"/>
            <w:tcMar>
              <w:top w:w="72" w:type="dxa"/>
              <w:left w:w="72" w:type="dxa"/>
              <w:bottom w:w="72" w:type="dxa"/>
              <w:right w:w="72" w:type="dxa"/>
            </w:tcMar>
          </w:tcPr>
          <w:p w:rsidR="000A2219" w:rsidRDefault="000A221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2926A8" w:rsidRDefault="002926A8" w:rsidP="001F1FE7">
            <w:pPr>
              <w:pStyle w:val="BodyText"/>
              <w:numPr>
                <w:ilvl w:val="0"/>
                <w:numId w:val="14"/>
              </w:numPr>
              <w:rPr>
                <w:rFonts w:ascii="Calibri" w:hAnsi="Calibri" w:cs="Calibri"/>
                <w:color w:val="000000"/>
                <w:spacing w:val="0"/>
                <w:sz w:val="22"/>
                <w:szCs w:val="22"/>
              </w:rPr>
            </w:pPr>
            <w:r>
              <w:rPr>
                <w:rFonts w:ascii="Calibri" w:hAnsi="Calibri" w:cs="Calibri"/>
                <w:color w:val="000000"/>
                <w:spacing w:val="0"/>
                <w:sz w:val="22"/>
                <w:szCs w:val="22"/>
              </w:rPr>
              <w:t xml:space="preserve">Matt will bring this feedback to PHB, BDS, BPS, and the Commissioner’s office. </w:t>
            </w: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A32F69" w:rsidRDefault="00A32F69" w:rsidP="00592CDE">
            <w:pPr>
              <w:pStyle w:val="BodyText"/>
              <w:ind w:left="198" w:firstLine="18"/>
              <w:rPr>
                <w:rFonts w:ascii="Calibri" w:hAnsi="Calibri" w:cs="Calibri"/>
                <w:color w:val="000000"/>
                <w:spacing w:val="0"/>
                <w:sz w:val="22"/>
                <w:szCs w:val="22"/>
              </w:rPr>
            </w:pPr>
          </w:p>
          <w:p w:rsidR="004B3AB4" w:rsidRDefault="004B3AB4" w:rsidP="00592CDE">
            <w:pPr>
              <w:pStyle w:val="BodyText"/>
              <w:ind w:left="198" w:firstLine="18"/>
              <w:rPr>
                <w:rFonts w:ascii="Calibri" w:hAnsi="Calibri" w:cs="Calibri"/>
                <w:color w:val="000000"/>
                <w:spacing w:val="0"/>
                <w:sz w:val="22"/>
                <w:szCs w:val="22"/>
              </w:rPr>
            </w:pPr>
          </w:p>
          <w:p w:rsidR="004B3AB4" w:rsidRDefault="004B3AB4" w:rsidP="00592CDE">
            <w:pPr>
              <w:pStyle w:val="BodyText"/>
              <w:ind w:left="198" w:firstLine="18"/>
              <w:rPr>
                <w:rFonts w:ascii="Calibri" w:hAnsi="Calibri" w:cs="Calibri"/>
                <w:color w:val="000000"/>
                <w:spacing w:val="0"/>
                <w:sz w:val="22"/>
                <w:szCs w:val="22"/>
              </w:rPr>
            </w:pPr>
          </w:p>
          <w:p w:rsidR="004B3AB4" w:rsidRDefault="004B3AB4" w:rsidP="00592CDE">
            <w:pPr>
              <w:pStyle w:val="BodyText"/>
              <w:ind w:left="198" w:firstLine="18"/>
              <w:rPr>
                <w:rFonts w:ascii="Calibri" w:hAnsi="Calibri" w:cs="Calibri"/>
                <w:color w:val="000000"/>
                <w:spacing w:val="0"/>
                <w:sz w:val="22"/>
                <w:szCs w:val="22"/>
              </w:rPr>
            </w:pPr>
          </w:p>
          <w:p w:rsidR="004B3AB4" w:rsidRDefault="004B3AB4" w:rsidP="00592CDE">
            <w:pPr>
              <w:pStyle w:val="BodyText"/>
              <w:ind w:left="198" w:firstLine="18"/>
              <w:rPr>
                <w:rFonts w:ascii="Calibri" w:hAnsi="Calibri" w:cs="Calibri"/>
                <w:color w:val="000000"/>
                <w:spacing w:val="0"/>
                <w:sz w:val="22"/>
                <w:szCs w:val="22"/>
              </w:rPr>
            </w:pPr>
          </w:p>
          <w:p w:rsidR="007136FA" w:rsidRDefault="007136FA" w:rsidP="00592CDE">
            <w:pPr>
              <w:pStyle w:val="BodyText"/>
              <w:ind w:left="198" w:firstLine="18"/>
              <w:rPr>
                <w:rFonts w:ascii="Calibri" w:hAnsi="Calibri" w:cs="Calibri"/>
                <w:color w:val="000000"/>
                <w:spacing w:val="0"/>
                <w:sz w:val="22"/>
                <w:szCs w:val="22"/>
              </w:rPr>
            </w:pPr>
          </w:p>
          <w:p w:rsidR="007136FA" w:rsidRDefault="007136FA" w:rsidP="00592CDE">
            <w:pPr>
              <w:pStyle w:val="BodyText"/>
              <w:ind w:left="198" w:firstLine="18"/>
              <w:rPr>
                <w:rFonts w:ascii="Calibri" w:hAnsi="Calibri" w:cs="Calibri"/>
                <w:color w:val="000000"/>
                <w:spacing w:val="0"/>
                <w:sz w:val="22"/>
                <w:szCs w:val="22"/>
              </w:rPr>
            </w:pPr>
          </w:p>
          <w:p w:rsidR="007136FA" w:rsidRDefault="007136FA" w:rsidP="00592CDE">
            <w:pPr>
              <w:pStyle w:val="BodyText"/>
              <w:ind w:left="198" w:firstLine="18"/>
              <w:rPr>
                <w:rFonts w:ascii="Calibri" w:hAnsi="Calibri" w:cs="Calibri"/>
                <w:color w:val="000000"/>
                <w:spacing w:val="0"/>
                <w:sz w:val="22"/>
                <w:szCs w:val="22"/>
              </w:rPr>
            </w:pPr>
          </w:p>
          <w:p w:rsidR="007136FA" w:rsidRDefault="007136FA" w:rsidP="00592CDE">
            <w:pPr>
              <w:pStyle w:val="BodyText"/>
              <w:ind w:left="198" w:firstLine="18"/>
              <w:rPr>
                <w:rFonts w:ascii="Calibri" w:hAnsi="Calibri" w:cs="Calibri"/>
                <w:color w:val="000000"/>
                <w:spacing w:val="0"/>
                <w:sz w:val="22"/>
                <w:szCs w:val="22"/>
              </w:rPr>
            </w:pPr>
          </w:p>
          <w:p w:rsidR="007136FA" w:rsidRDefault="007136FA" w:rsidP="00592CDE">
            <w:pPr>
              <w:pStyle w:val="BodyText"/>
              <w:ind w:left="198" w:firstLine="18"/>
              <w:rPr>
                <w:rFonts w:ascii="Calibri" w:hAnsi="Calibri" w:cs="Calibri"/>
                <w:color w:val="000000"/>
                <w:spacing w:val="0"/>
                <w:sz w:val="22"/>
                <w:szCs w:val="22"/>
              </w:rPr>
            </w:pPr>
          </w:p>
          <w:p w:rsidR="004B3AB4" w:rsidRDefault="007136FA" w:rsidP="001F1FE7">
            <w:pPr>
              <w:pStyle w:val="BodyText"/>
              <w:numPr>
                <w:ilvl w:val="0"/>
                <w:numId w:val="12"/>
              </w:numPr>
              <w:rPr>
                <w:rFonts w:ascii="Calibri" w:hAnsi="Calibri" w:cs="Calibri"/>
                <w:color w:val="000000"/>
                <w:spacing w:val="0"/>
                <w:sz w:val="22"/>
                <w:szCs w:val="22"/>
              </w:rPr>
            </w:pPr>
            <w:r>
              <w:rPr>
                <w:rFonts w:ascii="Calibri" w:hAnsi="Calibri" w:cs="Calibri"/>
                <w:color w:val="000000"/>
                <w:spacing w:val="0"/>
                <w:sz w:val="22"/>
                <w:szCs w:val="22"/>
              </w:rPr>
              <w:t>Matthew will update the PHAC with any new information or decisions by Council.</w:t>
            </w:r>
          </w:p>
          <w:p w:rsidR="007136FA" w:rsidRDefault="007136FA" w:rsidP="00592CDE">
            <w:pPr>
              <w:pStyle w:val="BodyText"/>
              <w:ind w:left="198" w:firstLine="18"/>
              <w:rPr>
                <w:rFonts w:ascii="Calibri" w:hAnsi="Calibri" w:cs="Calibri"/>
                <w:color w:val="000000"/>
                <w:spacing w:val="0"/>
                <w:sz w:val="22"/>
                <w:szCs w:val="22"/>
              </w:rPr>
            </w:pPr>
          </w:p>
          <w:p w:rsidR="007136FA" w:rsidRDefault="007136FA" w:rsidP="001F1FE7">
            <w:pPr>
              <w:pStyle w:val="BodyText"/>
              <w:numPr>
                <w:ilvl w:val="0"/>
                <w:numId w:val="13"/>
              </w:numPr>
              <w:rPr>
                <w:rFonts w:ascii="Calibri" w:hAnsi="Calibri" w:cs="Calibri"/>
                <w:color w:val="000000"/>
                <w:spacing w:val="0"/>
                <w:sz w:val="22"/>
                <w:szCs w:val="22"/>
              </w:rPr>
            </w:pPr>
            <w:r>
              <w:rPr>
                <w:rFonts w:ascii="Calibri" w:hAnsi="Calibri" w:cs="Calibri"/>
                <w:color w:val="000000"/>
                <w:spacing w:val="0"/>
                <w:sz w:val="22"/>
                <w:szCs w:val="22"/>
              </w:rPr>
              <w:t>Matt will gauge BPS’s interest in a work session with PHAC.</w:t>
            </w:r>
          </w:p>
          <w:p w:rsidR="004B3AB4" w:rsidRDefault="004B3AB4" w:rsidP="00592CDE">
            <w:pPr>
              <w:pStyle w:val="BodyText"/>
              <w:ind w:left="198" w:firstLine="18"/>
              <w:rPr>
                <w:rFonts w:ascii="Calibri" w:hAnsi="Calibri" w:cs="Calibri"/>
                <w:color w:val="000000"/>
                <w:spacing w:val="0"/>
                <w:sz w:val="22"/>
                <w:szCs w:val="22"/>
              </w:rPr>
            </w:pPr>
          </w:p>
          <w:p w:rsidR="009D2B5A" w:rsidRPr="00F91FF6" w:rsidRDefault="009D2B5A" w:rsidP="002926A8">
            <w:pPr>
              <w:pStyle w:val="BodyText"/>
              <w:ind w:left="198" w:firstLine="18"/>
              <w:rPr>
                <w:rFonts w:ascii="Calibri" w:hAnsi="Calibri" w:cs="Calibri"/>
                <w:color w:val="000000"/>
                <w:spacing w:val="0"/>
                <w:sz w:val="22"/>
                <w:szCs w:val="22"/>
              </w:rPr>
            </w:pPr>
          </w:p>
        </w:tc>
      </w:tr>
      <w:tr w:rsidR="00F9194E" w:rsidRPr="002A7802" w:rsidTr="00F87D21">
        <w:trPr>
          <w:trHeight w:val="262"/>
        </w:trPr>
        <w:tc>
          <w:tcPr>
            <w:tcW w:w="2893" w:type="dxa"/>
            <w:tcMar>
              <w:top w:w="72" w:type="dxa"/>
              <w:left w:w="72" w:type="dxa"/>
              <w:bottom w:w="72" w:type="dxa"/>
              <w:right w:w="72" w:type="dxa"/>
            </w:tcMar>
          </w:tcPr>
          <w:p w:rsidR="00AB789A" w:rsidRPr="00DF34F8" w:rsidRDefault="00DA5F3A" w:rsidP="00DE368E">
            <w:pPr>
              <w:pStyle w:val="BodyText"/>
              <w:ind w:left="0"/>
              <w:rPr>
                <w:rFonts w:asciiTheme="minorHAnsi" w:hAnsiTheme="minorHAnsi" w:cstheme="minorHAnsi"/>
                <w:b/>
                <w:noProof/>
                <w:snapToGrid/>
                <w:color w:val="000000"/>
                <w:spacing w:val="0"/>
                <w:sz w:val="22"/>
                <w:szCs w:val="22"/>
              </w:rPr>
            </w:pPr>
            <w:r>
              <w:rPr>
                <w:rFonts w:asciiTheme="minorHAnsi" w:hAnsiTheme="minorHAnsi" w:cstheme="minorHAnsi"/>
                <w:b/>
                <w:noProof/>
                <w:snapToGrid/>
                <w:color w:val="000000"/>
                <w:spacing w:val="0"/>
                <w:sz w:val="22"/>
                <w:szCs w:val="22"/>
              </w:rPr>
              <w:lastRenderedPageBreak/>
              <w:t xml:space="preserve">Property </w:t>
            </w:r>
            <w:r w:rsidR="00C46BDE">
              <w:rPr>
                <w:rFonts w:asciiTheme="minorHAnsi" w:hAnsiTheme="minorHAnsi" w:cstheme="minorHAnsi"/>
                <w:b/>
                <w:noProof/>
                <w:snapToGrid/>
                <w:color w:val="000000"/>
                <w:spacing w:val="0"/>
                <w:sz w:val="22"/>
                <w:szCs w:val="22"/>
              </w:rPr>
              <w:t>Acquisition Program</w:t>
            </w:r>
          </w:p>
        </w:tc>
        <w:tc>
          <w:tcPr>
            <w:tcW w:w="8100" w:type="dxa"/>
            <w:tcMar>
              <w:top w:w="72" w:type="dxa"/>
              <w:left w:w="72" w:type="dxa"/>
              <w:bottom w:w="72" w:type="dxa"/>
              <w:right w:w="72" w:type="dxa"/>
            </w:tcMar>
          </w:tcPr>
          <w:p w:rsidR="003A16B7" w:rsidRDefault="00411612" w:rsidP="00A8427D">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Matthew begins the</w:t>
            </w:r>
            <w:r w:rsidR="00DA5F3A">
              <w:rPr>
                <w:rFonts w:asciiTheme="minorHAnsi" w:hAnsiTheme="minorHAnsi" w:cstheme="minorHAnsi"/>
                <w:color w:val="000000"/>
                <w:spacing w:val="0"/>
                <w:sz w:val="22"/>
                <w:szCs w:val="22"/>
              </w:rPr>
              <w:t xml:space="preserve"> </w:t>
            </w:r>
            <w:hyperlink r:id="rId13" w:history="1">
              <w:r w:rsidR="00DA5F3A" w:rsidRPr="00DA5F3A">
                <w:rPr>
                  <w:rStyle w:val="Hyperlink"/>
                  <w:rFonts w:asciiTheme="minorHAnsi" w:hAnsiTheme="minorHAnsi" w:cstheme="minorHAnsi"/>
                  <w:spacing w:val="0"/>
                  <w:sz w:val="22"/>
                  <w:szCs w:val="22"/>
                </w:rPr>
                <w:t>Property</w:t>
              </w:r>
              <w:r w:rsidRPr="00DA5F3A">
                <w:rPr>
                  <w:rStyle w:val="Hyperlink"/>
                  <w:rFonts w:asciiTheme="minorHAnsi" w:hAnsiTheme="minorHAnsi" w:cstheme="minorHAnsi"/>
                  <w:spacing w:val="0"/>
                  <w:sz w:val="22"/>
                  <w:szCs w:val="22"/>
                </w:rPr>
                <w:t xml:space="preserve"> Acquisition Fund Presentation. </w:t>
              </w:r>
            </w:hyperlink>
            <w:r>
              <w:rPr>
                <w:rFonts w:asciiTheme="minorHAnsi" w:hAnsiTheme="minorHAnsi" w:cstheme="minorHAnsi"/>
                <w:color w:val="000000"/>
                <w:spacing w:val="0"/>
                <w:sz w:val="22"/>
                <w:szCs w:val="22"/>
              </w:rPr>
              <w:t xml:space="preserve"> </w:t>
            </w:r>
            <w:r w:rsidR="00A8427D">
              <w:rPr>
                <w:rFonts w:asciiTheme="minorHAnsi" w:hAnsiTheme="minorHAnsi" w:cstheme="minorHAnsi"/>
                <w:color w:val="000000"/>
                <w:spacing w:val="0"/>
                <w:sz w:val="22"/>
                <w:szCs w:val="22"/>
              </w:rPr>
              <w:t>(slide1)</w:t>
            </w:r>
            <w:r>
              <w:rPr>
                <w:rFonts w:asciiTheme="minorHAnsi" w:hAnsiTheme="minorHAnsi" w:cstheme="minorHAnsi"/>
                <w:color w:val="000000"/>
                <w:spacing w:val="0"/>
                <w:sz w:val="22"/>
                <w:szCs w:val="22"/>
              </w:rPr>
              <w:t xml:space="preserve">The acquisition fund is a new endeavor by PHB and it is being brought to the PHAC for feedback on the program’s structure and whether or not the group feels changes should be made. If there are questions or ideas the PHAC is invited to comment during this meeting or contact Matthew directly by email. </w:t>
            </w:r>
          </w:p>
          <w:p w:rsidR="003A16B7" w:rsidRDefault="003A16B7" w:rsidP="00A8427D">
            <w:pPr>
              <w:pStyle w:val="BodyText"/>
              <w:ind w:left="0" w:right="144"/>
              <w:rPr>
                <w:rFonts w:asciiTheme="minorHAnsi" w:hAnsiTheme="minorHAnsi" w:cstheme="minorHAnsi"/>
                <w:color w:val="000000"/>
                <w:spacing w:val="0"/>
                <w:sz w:val="22"/>
                <w:szCs w:val="22"/>
              </w:rPr>
            </w:pPr>
          </w:p>
          <w:p w:rsidR="00751C62" w:rsidRDefault="00411612" w:rsidP="00A8427D">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History on the acquisition fund is PHB had about </w:t>
            </w:r>
            <w:r w:rsidR="00A8427D">
              <w:rPr>
                <w:rFonts w:asciiTheme="minorHAnsi" w:hAnsiTheme="minorHAnsi" w:cstheme="minorHAnsi"/>
                <w:color w:val="000000"/>
                <w:spacing w:val="0"/>
                <w:sz w:val="22"/>
                <w:szCs w:val="22"/>
              </w:rPr>
              <w:t xml:space="preserve">$1M from the fiscal year 2014-2015 and PHB was looking to leverage those resources with CDC partners and the private market. Staff from PHB met with staff from the Network for Affordable Housing (NOAH) to discuss the structure of the fund because NOAH already administers one for the State of Oregon. PHB wanted to model one that is Portland specific providing short term financing for the purchase of land or the acquisition of existing buildings for the </w:t>
            </w:r>
            <w:r w:rsidR="00A8427D">
              <w:rPr>
                <w:rFonts w:asciiTheme="minorHAnsi" w:hAnsiTheme="minorHAnsi" w:cstheme="minorHAnsi"/>
                <w:color w:val="000000"/>
                <w:spacing w:val="0"/>
                <w:sz w:val="22"/>
                <w:szCs w:val="22"/>
              </w:rPr>
              <w:lastRenderedPageBreak/>
              <w:t>development of affordable housing or conversion of a market rate building into affordable units.</w:t>
            </w:r>
          </w:p>
          <w:p w:rsidR="003A16B7" w:rsidRDefault="003A16B7" w:rsidP="00A8427D">
            <w:pPr>
              <w:pStyle w:val="BodyText"/>
              <w:ind w:left="0" w:right="144"/>
              <w:rPr>
                <w:rFonts w:asciiTheme="minorHAnsi" w:hAnsiTheme="minorHAnsi" w:cstheme="minorHAnsi"/>
                <w:color w:val="000000"/>
                <w:spacing w:val="0"/>
                <w:sz w:val="22"/>
                <w:szCs w:val="22"/>
              </w:rPr>
            </w:pPr>
          </w:p>
          <w:p w:rsidR="00DA09A2" w:rsidRDefault="00A8427D"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(slide2) The current structure of the fund has been adapted from the Oregon Acquisition Fund. </w:t>
            </w:r>
            <w:r w:rsidR="00DA09A2">
              <w:rPr>
                <w:rFonts w:asciiTheme="minorHAnsi" w:hAnsiTheme="minorHAnsi" w:cstheme="minorHAnsi"/>
                <w:color w:val="000000"/>
                <w:spacing w:val="0"/>
                <w:sz w:val="22"/>
                <w:szCs w:val="22"/>
              </w:rPr>
              <w:t xml:space="preserve">For land acquisition the fund will be a combination of State funds, PHB funds – PHB will commit $1M to this fund, and foundation funds available through NOAH. </w:t>
            </w:r>
          </w:p>
          <w:p w:rsidR="00DA09A2" w:rsidRDefault="00DA09A2" w:rsidP="00DA09A2">
            <w:pPr>
              <w:pStyle w:val="BodyText"/>
              <w:ind w:left="0" w:right="144"/>
              <w:rPr>
                <w:rFonts w:asciiTheme="minorHAnsi" w:hAnsiTheme="minorHAnsi" w:cstheme="minorHAnsi"/>
                <w:color w:val="000000"/>
                <w:spacing w:val="0"/>
                <w:sz w:val="22"/>
                <w:szCs w:val="22"/>
              </w:rPr>
            </w:pPr>
          </w:p>
          <w:p w:rsidR="00DA09A2" w:rsidRDefault="00DA09A2"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For building rehab acquisition it will be a combination of State funds, PHB funds, NOAH funds and private market funds through NOAH – so all the financing will be brought to the applicant through the partnership.</w:t>
            </w:r>
          </w:p>
          <w:p w:rsidR="00DA09A2" w:rsidRDefault="00DA09A2" w:rsidP="00DA09A2">
            <w:pPr>
              <w:pStyle w:val="BodyText"/>
              <w:ind w:left="0" w:right="144"/>
              <w:rPr>
                <w:rFonts w:asciiTheme="minorHAnsi" w:hAnsiTheme="minorHAnsi" w:cstheme="minorHAnsi"/>
                <w:color w:val="000000"/>
                <w:spacing w:val="0"/>
                <w:sz w:val="22"/>
                <w:szCs w:val="22"/>
              </w:rPr>
            </w:pPr>
          </w:p>
          <w:p w:rsidR="00A8427D" w:rsidRDefault="00DA09A2"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L</w:t>
            </w:r>
            <w:r w:rsidR="00A8427D">
              <w:rPr>
                <w:rFonts w:asciiTheme="minorHAnsi" w:hAnsiTheme="minorHAnsi" w:cstheme="minorHAnsi"/>
                <w:color w:val="000000"/>
                <w:spacing w:val="0"/>
                <w:sz w:val="22"/>
                <w:szCs w:val="22"/>
              </w:rPr>
              <w:t>and acquisition loan limits will be up to $1M and the term of the loan will be up to four years. The borrower will put together construction financing and a plan for developing the land within four years, then the loan will come due. The loan to value (LTV) expectation</w:t>
            </w:r>
            <w:r>
              <w:rPr>
                <w:rFonts w:asciiTheme="minorHAnsi" w:hAnsiTheme="minorHAnsi" w:cstheme="minorHAnsi"/>
                <w:color w:val="000000"/>
                <w:spacing w:val="0"/>
                <w:sz w:val="22"/>
                <w:szCs w:val="22"/>
              </w:rPr>
              <w:t xml:space="preserve">s are different for for-profit and non-profit organizations. Recommendations for affordability are that 51% of all units are affordable at 60% MFI or below. </w:t>
            </w:r>
          </w:p>
          <w:p w:rsidR="00DA09A2" w:rsidRDefault="00DA09A2" w:rsidP="00DA09A2">
            <w:pPr>
              <w:pStyle w:val="BodyText"/>
              <w:ind w:left="0" w:right="144"/>
              <w:rPr>
                <w:rFonts w:asciiTheme="minorHAnsi" w:hAnsiTheme="minorHAnsi" w:cstheme="minorHAnsi"/>
                <w:color w:val="000000"/>
                <w:spacing w:val="0"/>
                <w:sz w:val="22"/>
                <w:szCs w:val="22"/>
              </w:rPr>
            </w:pPr>
          </w:p>
          <w:p w:rsidR="00DA09A2" w:rsidRDefault="002577C0"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For multifamily building rehab </w:t>
            </w:r>
            <w:r w:rsidR="00DA09A2">
              <w:rPr>
                <w:rFonts w:asciiTheme="minorHAnsi" w:hAnsiTheme="minorHAnsi" w:cstheme="minorHAnsi"/>
                <w:color w:val="000000"/>
                <w:spacing w:val="0"/>
                <w:sz w:val="22"/>
                <w:szCs w:val="22"/>
              </w:rPr>
              <w:t>acquisitions the loan limits will be up to $3M with 51% of all units affordable at 60% MFI or below with LTV varied depending on whether the borro</w:t>
            </w:r>
            <w:r>
              <w:rPr>
                <w:rFonts w:asciiTheme="minorHAnsi" w:hAnsiTheme="minorHAnsi" w:cstheme="minorHAnsi"/>
                <w:color w:val="000000"/>
                <w:spacing w:val="0"/>
                <w:sz w:val="22"/>
                <w:szCs w:val="22"/>
              </w:rPr>
              <w:t>wer is for-profit or non-profit and the term of the loan is 48 months.</w:t>
            </w:r>
          </w:p>
          <w:p w:rsidR="002577C0" w:rsidRDefault="002577C0" w:rsidP="00DA09A2">
            <w:pPr>
              <w:pStyle w:val="BodyText"/>
              <w:ind w:left="0" w:right="144"/>
              <w:rPr>
                <w:rFonts w:asciiTheme="minorHAnsi" w:hAnsiTheme="minorHAnsi" w:cstheme="minorHAnsi"/>
                <w:color w:val="000000"/>
                <w:spacing w:val="0"/>
                <w:sz w:val="22"/>
                <w:szCs w:val="22"/>
              </w:rPr>
            </w:pPr>
          </w:p>
          <w:p w:rsidR="002577C0" w:rsidRDefault="002577C0"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Javier Mena, PHB’s Assistant Director, is looking for feedback mostly on the structure of affordability and the LTV as well as looking at the financing mix (slide3).</w:t>
            </w:r>
          </w:p>
          <w:p w:rsidR="002577C0" w:rsidRDefault="002577C0" w:rsidP="00DA09A2">
            <w:pPr>
              <w:pStyle w:val="BodyText"/>
              <w:ind w:left="0" w:right="144"/>
              <w:rPr>
                <w:rFonts w:asciiTheme="minorHAnsi" w:hAnsiTheme="minorHAnsi" w:cstheme="minorHAnsi"/>
                <w:color w:val="000000"/>
                <w:spacing w:val="0"/>
                <w:sz w:val="22"/>
                <w:szCs w:val="22"/>
              </w:rPr>
            </w:pPr>
          </w:p>
          <w:p w:rsidR="002577C0" w:rsidRDefault="002577C0"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The examples (on slide 3) show one example for land and two different examples for existing buildings for conversion to affordable, one small and one large. Regarding converting buildings from market to affordable there is no intention to push tenants out of their homes. If there are tenants in the building above 60% MFI as they move out the affordability covenants will kick in when the new tenant moves in.</w:t>
            </w:r>
          </w:p>
          <w:p w:rsidR="002577C0" w:rsidRDefault="002577C0" w:rsidP="00DA09A2">
            <w:pPr>
              <w:pStyle w:val="BodyText"/>
              <w:ind w:left="0" w:right="144"/>
              <w:rPr>
                <w:rFonts w:asciiTheme="minorHAnsi" w:hAnsiTheme="minorHAnsi" w:cstheme="minorHAnsi"/>
                <w:color w:val="000000"/>
                <w:spacing w:val="0"/>
                <w:sz w:val="22"/>
                <w:szCs w:val="22"/>
              </w:rPr>
            </w:pPr>
          </w:p>
          <w:p w:rsidR="002577C0" w:rsidRDefault="002577C0"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Acronyms on slide 3</w:t>
            </w:r>
            <w:r w:rsidR="005200D9">
              <w:rPr>
                <w:rFonts w:asciiTheme="minorHAnsi" w:hAnsiTheme="minorHAnsi" w:cstheme="minorHAnsi"/>
                <w:color w:val="000000"/>
                <w:spacing w:val="0"/>
                <w:sz w:val="22"/>
                <w:szCs w:val="22"/>
              </w:rPr>
              <w:t>;</w:t>
            </w:r>
            <w:r>
              <w:rPr>
                <w:rFonts w:asciiTheme="minorHAnsi" w:hAnsiTheme="minorHAnsi" w:cstheme="minorHAnsi"/>
                <w:color w:val="000000"/>
                <w:spacing w:val="0"/>
                <w:sz w:val="22"/>
                <w:szCs w:val="22"/>
              </w:rPr>
              <w:t xml:space="preserve"> OHAF PRI are foundation resources available through NOAH. </w:t>
            </w:r>
            <w:r w:rsidR="005200D9">
              <w:rPr>
                <w:rFonts w:asciiTheme="minorHAnsi" w:hAnsiTheme="minorHAnsi" w:cstheme="minorHAnsi"/>
                <w:color w:val="000000"/>
                <w:spacing w:val="0"/>
                <w:sz w:val="22"/>
                <w:szCs w:val="22"/>
              </w:rPr>
              <w:t xml:space="preserve">OHAF Fund Capital is State resources available through NOAH. City of Portland is a component of the $1M PHB is providing. If there is a need for private capital for the acquisition side, NOAH will acquire the private capital showing on the chart as Senior Debt. </w:t>
            </w:r>
          </w:p>
          <w:p w:rsidR="005200D9" w:rsidRDefault="005200D9" w:rsidP="00DA09A2">
            <w:pPr>
              <w:pStyle w:val="BodyText"/>
              <w:ind w:left="0" w:right="144"/>
              <w:rPr>
                <w:rFonts w:asciiTheme="minorHAnsi" w:hAnsiTheme="minorHAnsi" w:cstheme="minorHAnsi"/>
                <w:color w:val="000000"/>
                <w:spacing w:val="0"/>
                <w:sz w:val="22"/>
                <w:szCs w:val="22"/>
              </w:rPr>
            </w:pPr>
          </w:p>
          <w:p w:rsidR="005200D9" w:rsidRDefault="005200D9"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Matthew opens the floor to questions, comments, and recommendations from the PHAC.</w:t>
            </w:r>
          </w:p>
          <w:p w:rsidR="003A16B7" w:rsidRDefault="003A16B7" w:rsidP="00DA09A2">
            <w:pPr>
              <w:pStyle w:val="BodyText"/>
              <w:ind w:left="0" w:right="144"/>
              <w:rPr>
                <w:rFonts w:asciiTheme="minorHAnsi" w:hAnsiTheme="minorHAnsi" w:cstheme="minorHAnsi"/>
                <w:color w:val="000000"/>
                <w:spacing w:val="0"/>
                <w:sz w:val="22"/>
                <w:szCs w:val="22"/>
              </w:rPr>
            </w:pPr>
          </w:p>
          <w:p w:rsidR="005200D9" w:rsidRDefault="005200D9"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Dike asks why the term of the loan is 48 months. </w:t>
            </w:r>
          </w:p>
          <w:p w:rsidR="005200D9" w:rsidRDefault="005200D9" w:rsidP="00DA09A2">
            <w:pPr>
              <w:pStyle w:val="BodyText"/>
              <w:ind w:left="0" w:right="144"/>
              <w:rPr>
                <w:rFonts w:asciiTheme="minorHAnsi" w:hAnsiTheme="minorHAnsi" w:cstheme="minorHAnsi"/>
                <w:color w:val="000000"/>
                <w:spacing w:val="0"/>
                <w:sz w:val="22"/>
                <w:szCs w:val="22"/>
              </w:rPr>
            </w:pPr>
          </w:p>
          <w:p w:rsidR="005200D9" w:rsidRDefault="005200D9"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Matthew answers speculatively that it may take time for some organizations to put together enough financing for new development in particular.</w:t>
            </w:r>
          </w:p>
          <w:p w:rsidR="005200D9" w:rsidRDefault="005200D9" w:rsidP="00DA09A2">
            <w:pPr>
              <w:pStyle w:val="BodyText"/>
              <w:ind w:left="0" w:right="144"/>
              <w:rPr>
                <w:rFonts w:asciiTheme="minorHAnsi" w:hAnsiTheme="minorHAnsi" w:cstheme="minorHAnsi"/>
                <w:color w:val="000000"/>
                <w:spacing w:val="0"/>
                <w:sz w:val="22"/>
                <w:szCs w:val="22"/>
              </w:rPr>
            </w:pPr>
          </w:p>
          <w:p w:rsidR="005200D9" w:rsidRDefault="00626257"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There is more general discussion about the structure, much of it is unintelligible on the tape. </w:t>
            </w:r>
          </w:p>
          <w:p w:rsidR="00626257" w:rsidRDefault="00626257" w:rsidP="00DA09A2">
            <w:pPr>
              <w:pStyle w:val="BodyText"/>
              <w:ind w:left="0" w:right="144"/>
              <w:rPr>
                <w:rFonts w:asciiTheme="minorHAnsi" w:hAnsiTheme="minorHAnsi" w:cstheme="minorHAnsi"/>
                <w:color w:val="000000"/>
                <w:spacing w:val="0"/>
                <w:sz w:val="22"/>
                <w:szCs w:val="22"/>
              </w:rPr>
            </w:pPr>
          </w:p>
          <w:p w:rsidR="00626257" w:rsidRDefault="00626257"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Dike asks how much money is available to do the land deals.</w:t>
            </w:r>
          </w:p>
          <w:p w:rsidR="00626257" w:rsidRDefault="00626257" w:rsidP="00DA09A2">
            <w:pPr>
              <w:pStyle w:val="BodyText"/>
              <w:ind w:left="0" w:right="144"/>
              <w:rPr>
                <w:rFonts w:asciiTheme="minorHAnsi" w:hAnsiTheme="minorHAnsi" w:cstheme="minorHAnsi"/>
                <w:color w:val="000000"/>
                <w:spacing w:val="0"/>
                <w:sz w:val="22"/>
                <w:szCs w:val="22"/>
              </w:rPr>
            </w:pPr>
          </w:p>
          <w:p w:rsidR="005200D9" w:rsidRDefault="00626257"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Matthew explains again that PHB is committing $1M, he doesn’t know what NOAH’s cap will be as of yet. </w:t>
            </w:r>
          </w:p>
          <w:p w:rsidR="00626257" w:rsidRDefault="00626257" w:rsidP="00DA09A2">
            <w:pPr>
              <w:pStyle w:val="BodyText"/>
              <w:ind w:left="0" w:right="144"/>
              <w:rPr>
                <w:rFonts w:asciiTheme="minorHAnsi" w:hAnsiTheme="minorHAnsi" w:cstheme="minorHAnsi"/>
                <w:color w:val="000000"/>
                <w:spacing w:val="0"/>
                <w:sz w:val="22"/>
                <w:szCs w:val="22"/>
              </w:rPr>
            </w:pPr>
          </w:p>
          <w:p w:rsidR="00626257" w:rsidRDefault="00626257"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Jesse</w:t>
            </w:r>
            <w:r w:rsidR="003A16B7">
              <w:rPr>
                <w:rFonts w:asciiTheme="minorHAnsi" w:hAnsiTheme="minorHAnsi" w:cstheme="minorHAnsi"/>
                <w:color w:val="000000"/>
                <w:spacing w:val="0"/>
                <w:sz w:val="22"/>
                <w:szCs w:val="22"/>
              </w:rPr>
              <w:t xml:space="preserve"> notices that</w:t>
            </w:r>
            <w:r>
              <w:rPr>
                <w:rFonts w:asciiTheme="minorHAnsi" w:hAnsiTheme="minorHAnsi" w:cstheme="minorHAnsi"/>
                <w:color w:val="000000"/>
                <w:spacing w:val="0"/>
                <w:sz w:val="22"/>
                <w:szCs w:val="22"/>
              </w:rPr>
              <w:t xml:space="preserve"> it seems like one deal could use up all the money in the fund, and wonders how that will work. </w:t>
            </w:r>
          </w:p>
          <w:p w:rsidR="00626257" w:rsidRDefault="00626257" w:rsidP="00DA09A2">
            <w:pPr>
              <w:pStyle w:val="BodyText"/>
              <w:ind w:left="0" w:right="144"/>
              <w:rPr>
                <w:rFonts w:asciiTheme="minorHAnsi" w:hAnsiTheme="minorHAnsi" w:cstheme="minorHAnsi"/>
                <w:color w:val="000000"/>
                <w:spacing w:val="0"/>
                <w:sz w:val="22"/>
                <w:szCs w:val="22"/>
              </w:rPr>
            </w:pPr>
          </w:p>
          <w:p w:rsidR="00626257" w:rsidRDefault="00626257"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Sarah answers that PHB is trying to leverage those funds in conjunction with other fund providers and lenders. </w:t>
            </w:r>
          </w:p>
          <w:p w:rsidR="00626257" w:rsidRDefault="00626257" w:rsidP="00DA09A2">
            <w:pPr>
              <w:pStyle w:val="BodyText"/>
              <w:ind w:left="0" w:right="144"/>
              <w:rPr>
                <w:rFonts w:asciiTheme="minorHAnsi" w:hAnsiTheme="minorHAnsi" w:cstheme="minorHAnsi"/>
                <w:color w:val="000000"/>
                <w:spacing w:val="0"/>
                <w:sz w:val="22"/>
                <w:szCs w:val="22"/>
              </w:rPr>
            </w:pPr>
          </w:p>
          <w:p w:rsidR="003A074B" w:rsidRDefault="00626257"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Matthew agrees and continues by saying that the cap is $1M for land and $3M for </w:t>
            </w:r>
            <w:r w:rsidR="0077371E">
              <w:rPr>
                <w:rFonts w:asciiTheme="minorHAnsi" w:hAnsiTheme="minorHAnsi" w:cstheme="minorHAnsi"/>
                <w:color w:val="000000"/>
                <w:spacing w:val="0"/>
                <w:sz w:val="22"/>
                <w:szCs w:val="22"/>
              </w:rPr>
              <w:t>building acquisition and you can see the financing structure in the examples (slide3) that the City’s fund commitments would equal about 4 large acquisitions or about 11 small</w:t>
            </w:r>
            <w:r w:rsidR="003A074B">
              <w:rPr>
                <w:rFonts w:asciiTheme="minorHAnsi" w:hAnsiTheme="minorHAnsi" w:cstheme="minorHAnsi"/>
                <w:color w:val="000000"/>
                <w:spacing w:val="0"/>
                <w:sz w:val="22"/>
                <w:szCs w:val="22"/>
              </w:rPr>
              <w:t xml:space="preserve"> acquisitions</w:t>
            </w:r>
            <w:r w:rsidR="0077371E">
              <w:rPr>
                <w:rFonts w:asciiTheme="minorHAnsi" w:hAnsiTheme="minorHAnsi" w:cstheme="minorHAnsi"/>
                <w:color w:val="000000"/>
                <w:spacing w:val="0"/>
                <w:sz w:val="22"/>
                <w:szCs w:val="22"/>
              </w:rPr>
              <w:t xml:space="preserve">. He continues, the fund to some degree is </w:t>
            </w:r>
            <w:r w:rsidR="003A074B">
              <w:rPr>
                <w:rFonts w:asciiTheme="minorHAnsi" w:hAnsiTheme="minorHAnsi" w:cstheme="minorHAnsi"/>
                <w:color w:val="000000"/>
                <w:spacing w:val="0"/>
                <w:sz w:val="22"/>
                <w:szCs w:val="22"/>
              </w:rPr>
              <w:t xml:space="preserve">a program </w:t>
            </w:r>
            <w:r w:rsidR="0077371E">
              <w:rPr>
                <w:rFonts w:asciiTheme="minorHAnsi" w:hAnsiTheme="minorHAnsi" w:cstheme="minorHAnsi"/>
                <w:color w:val="000000"/>
                <w:spacing w:val="0"/>
                <w:sz w:val="22"/>
                <w:szCs w:val="22"/>
              </w:rPr>
              <w:t xml:space="preserve">the City has not invested in </w:t>
            </w:r>
            <w:r w:rsidR="003A074B">
              <w:rPr>
                <w:rFonts w:asciiTheme="minorHAnsi" w:hAnsiTheme="minorHAnsi" w:cstheme="minorHAnsi"/>
                <w:color w:val="000000"/>
                <w:spacing w:val="0"/>
                <w:sz w:val="22"/>
                <w:szCs w:val="22"/>
              </w:rPr>
              <w:t xml:space="preserve">– he could see the City looking to grow the program and request general funds. </w:t>
            </w:r>
            <w:r w:rsidR="003A16B7">
              <w:rPr>
                <w:rFonts w:asciiTheme="minorHAnsi" w:hAnsiTheme="minorHAnsi" w:cstheme="minorHAnsi"/>
                <w:color w:val="000000"/>
                <w:spacing w:val="0"/>
                <w:sz w:val="22"/>
                <w:szCs w:val="22"/>
              </w:rPr>
              <w:t>T</w:t>
            </w:r>
            <w:r w:rsidR="003A074B">
              <w:rPr>
                <w:rFonts w:asciiTheme="minorHAnsi" w:hAnsiTheme="minorHAnsi" w:cstheme="minorHAnsi"/>
                <w:color w:val="000000"/>
                <w:spacing w:val="0"/>
                <w:sz w:val="22"/>
                <w:szCs w:val="22"/>
              </w:rPr>
              <w:t>he City doesn’t have a lot of general funds available for development of affordable housing outside of URAs.</w:t>
            </w:r>
          </w:p>
          <w:p w:rsidR="003A074B" w:rsidRDefault="003A074B" w:rsidP="00DA09A2">
            <w:pPr>
              <w:pStyle w:val="BodyText"/>
              <w:ind w:left="0" w:right="144"/>
              <w:rPr>
                <w:rFonts w:asciiTheme="minorHAnsi" w:hAnsiTheme="minorHAnsi" w:cstheme="minorHAnsi"/>
                <w:color w:val="000000"/>
                <w:spacing w:val="0"/>
                <w:sz w:val="22"/>
                <w:szCs w:val="22"/>
              </w:rPr>
            </w:pPr>
          </w:p>
          <w:p w:rsidR="003A074B" w:rsidRDefault="003A074B"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Stephen asks if this is Tax Increment Financing (TIF) money.</w:t>
            </w:r>
          </w:p>
          <w:p w:rsidR="003A074B" w:rsidRDefault="003A074B" w:rsidP="00DA09A2">
            <w:pPr>
              <w:pStyle w:val="BodyText"/>
              <w:ind w:left="0" w:right="144"/>
              <w:rPr>
                <w:rFonts w:asciiTheme="minorHAnsi" w:hAnsiTheme="minorHAnsi" w:cstheme="minorHAnsi"/>
                <w:color w:val="000000"/>
                <w:spacing w:val="0"/>
                <w:sz w:val="22"/>
                <w:szCs w:val="22"/>
              </w:rPr>
            </w:pPr>
          </w:p>
          <w:p w:rsidR="00626257" w:rsidRDefault="003A074B"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Matthew answers no, this program is general funds. The City has some small pots of money that are not TIF and these are funds that just weren’t’ spent in the last fiscal year. He doesn’t know the reasons why. A decision was made to try an acquisition fund </w:t>
            </w:r>
            <w:r>
              <w:rPr>
                <w:rFonts w:asciiTheme="minorHAnsi" w:hAnsiTheme="minorHAnsi" w:cstheme="minorHAnsi"/>
                <w:color w:val="000000"/>
                <w:spacing w:val="0"/>
                <w:sz w:val="22"/>
                <w:szCs w:val="22"/>
              </w:rPr>
              <w:lastRenderedPageBreak/>
              <w:t xml:space="preserve">at a Portland scale to leverage that million dollars with foundations funds available to NOAH as well as private capital. </w:t>
            </w:r>
          </w:p>
          <w:p w:rsidR="003A074B" w:rsidRDefault="003A074B" w:rsidP="00DA09A2">
            <w:pPr>
              <w:pStyle w:val="BodyText"/>
              <w:ind w:left="0" w:right="144"/>
              <w:rPr>
                <w:rFonts w:asciiTheme="minorHAnsi" w:hAnsiTheme="minorHAnsi" w:cstheme="minorHAnsi"/>
                <w:color w:val="000000"/>
                <w:spacing w:val="0"/>
                <w:sz w:val="22"/>
                <w:szCs w:val="22"/>
              </w:rPr>
            </w:pPr>
          </w:p>
          <w:p w:rsidR="003A074B" w:rsidRDefault="006341DC"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Sarah</w:t>
            </w:r>
            <w:r w:rsidR="003A074B">
              <w:rPr>
                <w:rFonts w:asciiTheme="minorHAnsi" w:hAnsiTheme="minorHAnsi" w:cstheme="minorHAnsi"/>
                <w:color w:val="000000"/>
                <w:spacing w:val="0"/>
                <w:sz w:val="22"/>
                <w:szCs w:val="22"/>
              </w:rPr>
              <w:t xml:space="preserve"> </w:t>
            </w:r>
            <w:r>
              <w:rPr>
                <w:rFonts w:asciiTheme="minorHAnsi" w:hAnsiTheme="minorHAnsi" w:cstheme="minorHAnsi"/>
                <w:color w:val="000000"/>
                <w:spacing w:val="0"/>
                <w:sz w:val="22"/>
                <w:szCs w:val="22"/>
              </w:rPr>
              <w:t>states that it sounds like the City went to NOAH</w:t>
            </w:r>
            <w:r w:rsidR="003A074B">
              <w:rPr>
                <w:rFonts w:asciiTheme="minorHAnsi" w:hAnsiTheme="minorHAnsi" w:cstheme="minorHAnsi"/>
                <w:color w:val="000000"/>
                <w:spacing w:val="0"/>
                <w:sz w:val="22"/>
                <w:szCs w:val="22"/>
              </w:rPr>
              <w:t xml:space="preserve">. </w:t>
            </w:r>
          </w:p>
          <w:p w:rsidR="003A074B" w:rsidRDefault="003A074B" w:rsidP="00DA09A2">
            <w:pPr>
              <w:pStyle w:val="BodyText"/>
              <w:ind w:left="0" w:right="144"/>
              <w:rPr>
                <w:rFonts w:asciiTheme="minorHAnsi" w:hAnsiTheme="minorHAnsi" w:cstheme="minorHAnsi"/>
                <w:color w:val="000000"/>
                <w:spacing w:val="0"/>
                <w:sz w:val="22"/>
                <w:szCs w:val="22"/>
              </w:rPr>
            </w:pPr>
          </w:p>
          <w:p w:rsidR="003A074B" w:rsidRDefault="003A074B"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Matthew answers, NOAH was supposed to do this presentation.</w:t>
            </w:r>
          </w:p>
          <w:p w:rsidR="003A074B" w:rsidRDefault="003A074B" w:rsidP="00DA09A2">
            <w:pPr>
              <w:pStyle w:val="BodyText"/>
              <w:ind w:left="0" w:right="144"/>
              <w:rPr>
                <w:rFonts w:asciiTheme="minorHAnsi" w:hAnsiTheme="minorHAnsi" w:cstheme="minorHAnsi"/>
                <w:color w:val="000000"/>
                <w:spacing w:val="0"/>
                <w:sz w:val="22"/>
                <w:szCs w:val="22"/>
              </w:rPr>
            </w:pPr>
          </w:p>
          <w:p w:rsidR="006341DC" w:rsidRDefault="006341DC"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Sarah</w:t>
            </w:r>
            <w:r w:rsidR="003A074B">
              <w:rPr>
                <w:rFonts w:asciiTheme="minorHAnsi" w:hAnsiTheme="minorHAnsi" w:cstheme="minorHAnsi"/>
                <w:color w:val="000000"/>
                <w:spacing w:val="0"/>
                <w:sz w:val="22"/>
                <w:szCs w:val="22"/>
              </w:rPr>
              <w:t xml:space="preserve"> asks if the City went to any non-profits</w:t>
            </w:r>
            <w:r>
              <w:rPr>
                <w:rFonts w:asciiTheme="minorHAnsi" w:hAnsiTheme="minorHAnsi" w:cstheme="minorHAnsi"/>
                <w:color w:val="000000"/>
                <w:spacing w:val="0"/>
                <w:sz w:val="22"/>
                <w:szCs w:val="22"/>
              </w:rPr>
              <w:t xml:space="preserve"> to ask what would they need, or what would be really helpful for them. </w:t>
            </w:r>
          </w:p>
          <w:p w:rsidR="006341DC" w:rsidRDefault="006341DC" w:rsidP="00DA09A2">
            <w:pPr>
              <w:pStyle w:val="BodyText"/>
              <w:ind w:left="0" w:right="144"/>
              <w:rPr>
                <w:rFonts w:asciiTheme="minorHAnsi" w:hAnsiTheme="minorHAnsi" w:cstheme="minorHAnsi"/>
                <w:color w:val="000000"/>
                <w:spacing w:val="0"/>
                <w:sz w:val="22"/>
                <w:szCs w:val="22"/>
              </w:rPr>
            </w:pPr>
          </w:p>
          <w:p w:rsidR="006341DC" w:rsidRDefault="006341DC"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Elisa answers that NOAH went to </w:t>
            </w:r>
            <w:r w:rsidR="009839D0">
              <w:rPr>
                <w:rFonts w:asciiTheme="minorHAnsi" w:hAnsiTheme="minorHAnsi" w:cstheme="minorHAnsi"/>
                <w:color w:val="000000"/>
                <w:spacing w:val="0"/>
                <w:sz w:val="22"/>
                <w:szCs w:val="22"/>
              </w:rPr>
              <w:t>the City</w:t>
            </w:r>
            <w:r>
              <w:rPr>
                <w:rFonts w:asciiTheme="minorHAnsi" w:hAnsiTheme="minorHAnsi" w:cstheme="minorHAnsi"/>
                <w:color w:val="000000"/>
                <w:spacing w:val="0"/>
                <w:sz w:val="22"/>
                <w:szCs w:val="22"/>
              </w:rPr>
              <w:t>.</w:t>
            </w:r>
          </w:p>
          <w:p w:rsidR="006341DC" w:rsidRDefault="006341DC" w:rsidP="00DA09A2">
            <w:pPr>
              <w:pStyle w:val="BodyText"/>
              <w:ind w:left="0" w:right="144"/>
              <w:rPr>
                <w:rFonts w:asciiTheme="minorHAnsi" w:hAnsiTheme="minorHAnsi" w:cstheme="minorHAnsi"/>
                <w:color w:val="000000"/>
                <w:spacing w:val="0"/>
                <w:sz w:val="22"/>
                <w:szCs w:val="22"/>
              </w:rPr>
            </w:pPr>
          </w:p>
          <w:p w:rsidR="003A074B" w:rsidRDefault="006341DC"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Sarah continues, from her experience working in a non-profit it was not well capitalized and the base barrier to acquiring land in the existing market was the gap between the 80-90% and the </w:t>
            </w:r>
            <w:r w:rsidR="00CB6242">
              <w:rPr>
                <w:rFonts w:asciiTheme="minorHAnsi" w:hAnsiTheme="minorHAnsi" w:cstheme="minorHAnsi"/>
                <w:color w:val="000000"/>
                <w:spacing w:val="0"/>
                <w:sz w:val="22"/>
                <w:szCs w:val="22"/>
              </w:rPr>
              <w:t xml:space="preserve">total </w:t>
            </w:r>
            <w:r>
              <w:rPr>
                <w:rFonts w:asciiTheme="minorHAnsi" w:hAnsiTheme="minorHAnsi" w:cstheme="minorHAnsi"/>
                <w:color w:val="000000"/>
                <w:spacing w:val="0"/>
                <w:sz w:val="22"/>
                <w:szCs w:val="22"/>
              </w:rPr>
              <w:t xml:space="preserve">cost. The non-profit coming up with 10-20% of the cost is the barrier so they </w:t>
            </w:r>
            <w:r w:rsidR="00CB6242">
              <w:rPr>
                <w:rFonts w:asciiTheme="minorHAnsi" w:hAnsiTheme="minorHAnsi" w:cstheme="minorHAnsi"/>
                <w:color w:val="000000"/>
                <w:spacing w:val="0"/>
                <w:sz w:val="22"/>
                <w:szCs w:val="22"/>
              </w:rPr>
              <w:t>were</w:t>
            </w:r>
            <w:r>
              <w:rPr>
                <w:rFonts w:asciiTheme="minorHAnsi" w:hAnsiTheme="minorHAnsi" w:cstheme="minorHAnsi"/>
                <w:color w:val="000000"/>
                <w:spacing w:val="0"/>
                <w:sz w:val="22"/>
                <w:szCs w:val="22"/>
              </w:rPr>
              <w:t xml:space="preserve"> constantly trying to come up with some form of CEFI money or a bridge loan which</w:t>
            </w:r>
            <w:r w:rsidR="003A16B7">
              <w:rPr>
                <w:rFonts w:asciiTheme="minorHAnsi" w:hAnsiTheme="minorHAnsi" w:cstheme="minorHAnsi"/>
                <w:color w:val="000000"/>
                <w:spacing w:val="0"/>
                <w:sz w:val="22"/>
                <w:szCs w:val="22"/>
              </w:rPr>
              <w:t xml:space="preserve"> is</w:t>
            </w:r>
            <w:r>
              <w:rPr>
                <w:rFonts w:asciiTheme="minorHAnsi" w:hAnsiTheme="minorHAnsi" w:cstheme="minorHAnsi"/>
                <w:color w:val="000000"/>
                <w:spacing w:val="0"/>
                <w:sz w:val="22"/>
                <w:szCs w:val="22"/>
              </w:rPr>
              <w:t xml:space="preserve"> very expensive. She feels with this the City is und</w:t>
            </w:r>
            <w:r w:rsidR="00CB6242">
              <w:rPr>
                <w:rFonts w:asciiTheme="minorHAnsi" w:hAnsiTheme="minorHAnsi" w:cstheme="minorHAnsi"/>
                <w:color w:val="000000"/>
                <w:spacing w:val="0"/>
                <w:sz w:val="22"/>
                <w:szCs w:val="22"/>
              </w:rPr>
              <w:t>erlying</w:t>
            </w:r>
            <w:r>
              <w:rPr>
                <w:rFonts w:asciiTheme="minorHAnsi" w:hAnsiTheme="minorHAnsi" w:cstheme="minorHAnsi"/>
                <w:color w:val="000000"/>
                <w:spacing w:val="0"/>
                <w:sz w:val="22"/>
                <w:szCs w:val="22"/>
              </w:rPr>
              <w:t xml:space="preserve"> NOAHs ability to do more deals as opposed to helping the non-profit</w:t>
            </w:r>
            <w:r w:rsidR="00CB6242">
              <w:rPr>
                <w:rFonts w:asciiTheme="minorHAnsi" w:hAnsiTheme="minorHAnsi" w:cstheme="minorHAnsi"/>
                <w:color w:val="000000"/>
                <w:spacing w:val="0"/>
                <w:sz w:val="22"/>
                <w:szCs w:val="22"/>
              </w:rPr>
              <w:t>. Secondly when taking a market project and converting it to affordable units there are a lot of technical details that are a huge barrier to non-profits. There are a lot of steps, when the organization is income verifying everyone and there are concerns about relocation, even if you are being patient and waiting for folks to move out, there is still the risk of triggering relocation unless you are super careful about how you do everything. She thinks using some of this fund’s money for technical assistance is another way of approaching this that should be considered and could encourage non-profits to take this on. It is very difficult to make an acquisition work unless you have a complete picture of all the steps involved in all areas. She think</w:t>
            </w:r>
            <w:r w:rsidR="003A16B7">
              <w:rPr>
                <w:rFonts w:asciiTheme="minorHAnsi" w:hAnsiTheme="minorHAnsi" w:cstheme="minorHAnsi"/>
                <w:color w:val="000000"/>
                <w:spacing w:val="0"/>
                <w:sz w:val="22"/>
                <w:szCs w:val="22"/>
              </w:rPr>
              <w:t>s</w:t>
            </w:r>
            <w:r w:rsidR="00CB6242">
              <w:rPr>
                <w:rFonts w:asciiTheme="minorHAnsi" w:hAnsiTheme="minorHAnsi" w:cstheme="minorHAnsi"/>
                <w:color w:val="000000"/>
                <w:spacing w:val="0"/>
                <w:sz w:val="22"/>
                <w:szCs w:val="22"/>
              </w:rPr>
              <w:t xml:space="preserve"> this is the reason they aren’t done more often because when organizations look closely at what it takes, they back off because it can be very intimidating and there are many hurdles. </w:t>
            </w:r>
          </w:p>
          <w:p w:rsidR="00CB6242" w:rsidRDefault="00CB6242" w:rsidP="00DA09A2">
            <w:pPr>
              <w:pStyle w:val="BodyText"/>
              <w:ind w:left="0" w:right="144"/>
              <w:rPr>
                <w:rFonts w:asciiTheme="minorHAnsi" w:hAnsiTheme="minorHAnsi" w:cstheme="minorHAnsi"/>
                <w:color w:val="000000"/>
                <w:spacing w:val="0"/>
                <w:sz w:val="22"/>
                <w:szCs w:val="22"/>
              </w:rPr>
            </w:pPr>
          </w:p>
          <w:p w:rsidR="00CB6242" w:rsidRDefault="00CB6242"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Sarah continues, instead of using that $1M and adding it to pot of money that already exists out there, set aside that money to help bridge the gap between what the non-profit can fund with loans and what they need to come up with that 10-20% and then set some money aside for technical assistance to help the non-profit understand how to get that building from market to affordable.</w:t>
            </w:r>
          </w:p>
          <w:p w:rsidR="00CB6242" w:rsidRDefault="00CB6242" w:rsidP="00DA09A2">
            <w:pPr>
              <w:pStyle w:val="BodyText"/>
              <w:ind w:left="0" w:right="144"/>
              <w:rPr>
                <w:rFonts w:asciiTheme="minorHAnsi" w:hAnsiTheme="minorHAnsi" w:cstheme="minorHAnsi"/>
                <w:color w:val="000000"/>
                <w:spacing w:val="0"/>
                <w:sz w:val="22"/>
                <w:szCs w:val="22"/>
              </w:rPr>
            </w:pPr>
          </w:p>
          <w:p w:rsidR="00CB6242" w:rsidRDefault="009839D0"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lastRenderedPageBreak/>
              <w:t>Dike makes the point that maybe a name changed should be considered. The fund is currently called “acquisition” but what Sarah is talking about is investment.</w:t>
            </w:r>
            <w:r w:rsidR="00D13C1F">
              <w:rPr>
                <w:rFonts w:asciiTheme="minorHAnsi" w:hAnsiTheme="minorHAnsi" w:cstheme="minorHAnsi"/>
                <w:color w:val="000000"/>
                <w:spacing w:val="0"/>
                <w:sz w:val="22"/>
                <w:szCs w:val="22"/>
              </w:rPr>
              <w:t xml:space="preserve"> An organization needs an investor to make one of these deals work. </w:t>
            </w:r>
            <w:r>
              <w:rPr>
                <w:rFonts w:asciiTheme="minorHAnsi" w:hAnsiTheme="minorHAnsi" w:cstheme="minorHAnsi"/>
                <w:color w:val="000000"/>
                <w:spacing w:val="0"/>
                <w:sz w:val="22"/>
                <w:szCs w:val="22"/>
              </w:rPr>
              <w:t xml:space="preserve"> If this million dollars could be leveraged over much more than doing a land deal</w:t>
            </w:r>
            <w:r w:rsidR="00D13C1F">
              <w:rPr>
                <w:rFonts w:asciiTheme="minorHAnsi" w:hAnsiTheme="minorHAnsi" w:cstheme="minorHAnsi"/>
                <w:color w:val="000000"/>
                <w:spacing w:val="0"/>
                <w:sz w:val="22"/>
                <w:szCs w:val="22"/>
              </w:rPr>
              <w:t xml:space="preserve">, if you used </w:t>
            </w:r>
            <w:r>
              <w:rPr>
                <w:rFonts w:asciiTheme="minorHAnsi" w:hAnsiTheme="minorHAnsi" w:cstheme="minorHAnsi"/>
                <w:color w:val="000000"/>
                <w:spacing w:val="0"/>
                <w:sz w:val="22"/>
                <w:szCs w:val="22"/>
              </w:rPr>
              <w:t>it as equity</w:t>
            </w:r>
            <w:r w:rsidR="00D13C1F">
              <w:rPr>
                <w:rFonts w:asciiTheme="minorHAnsi" w:hAnsiTheme="minorHAnsi" w:cstheme="minorHAnsi"/>
                <w:color w:val="000000"/>
                <w:spacing w:val="0"/>
                <w:sz w:val="22"/>
                <w:szCs w:val="22"/>
              </w:rPr>
              <w:t>.</w:t>
            </w:r>
          </w:p>
          <w:p w:rsidR="00D13C1F" w:rsidRDefault="00D13C1F" w:rsidP="00DA09A2">
            <w:pPr>
              <w:pStyle w:val="BodyText"/>
              <w:ind w:left="0" w:right="144"/>
              <w:rPr>
                <w:rFonts w:asciiTheme="minorHAnsi" w:hAnsiTheme="minorHAnsi" w:cstheme="minorHAnsi"/>
                <w:color w:val="000000"/>
                <w:spacing w:val="0"/>
                <w:sz w:val="22"/>
                <w:szCs w:val="22"/>
              </w:rPr>
            </w:pPr>
          </w:p>
          <w:p w:rsidR="00D13C1F" w:rsidRDefault="00D13C1F"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Stephen feels there is a pre-development piece that this money could go toward as well. There’s a period of time where the organization needs to figure out if the deal makes sense, so why not use it to help organizations with their due diligence. Washington has a similar fund that does that. </w:t>
            </w:r>
          </w:p>
          <w:p w:rsidR="00D13C1F" w:rsidRDefault="00D13C1F" w:rsidP="00DA09A2">
            <w:pPr>
              <w:pStyle w:val="BodyText"/>
              <w:ind w:left="0" w:right="144"/>
              <w:rPr>
                <w:rFonts w:asciiTheme="minorHAnsi" w:hAnsiTheme="minorHAnsi" w:cstheme="minorHAnsi"/>
                <w:color w:val="000000"/>
                <w:spacing w:val="0"/>
                <w:sz w:val="22"/>
                <w:szCs w:val="22"/>
              </w:rPr>
            </w:pPr>
          </w:p>
          <w:p w:rsidR="00D13C1F" w:rsidRDefault="00D13C1F"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Jesse says the City should start with the question of why there aren’t more property acquisition deals happening, and the answer to that isn’t we don’t have enough available debt, the answer is we don’t have predevelopment, we don’t have technical assistance, we don’t have equity gap. So can we spend the million dollars on that instead?</w:t>
            </w:r>
          </w:p>
          <w:p w:rsidR="00D13C1F" w:rsidRDefault="00D13C1F" w:rsidP="00DA09A2">
            <w:pPr>
              <w:pStyle w:val="BodyText"/>
              <w:ind w:left="0" w:right="144"/>
              <w:rPr>
                <w:rFonts w:asciiTheme="minorHAnsi" w:hAnsiTheme="minorHAnsi" w:cstheme="minorHAnsi"/>
                <w:color w:val="000000"/>
                <w:spacing w:val="0"/>
                <w:sz w:val="22"/>
                <w:szCs w:val="22"/>
              </w:rPr>
            </w:pPr>
          </w:p>
          <w:p w:rsidR="00D13C1F" w:rsidRDefault="00D13C1F"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There is general agreement among the members</w:t>
            </w:r>
            <w:r w:rsidR="00B40E08">
              <w:rPr>
                <w:rFonts w:asciiTheme="minorHAnsi" w:hAnsiTheme="minorHAnsi" w:cstheme="minorHAnsi"/>
                <w:color w:val="000000"/>
                <w:spacing w:val="0"/>
                <w:sz w:val="22"/>
                <w:szCs w:val="22"/>
              </w:rPr>
              <w:t xml:space="preserve"> and more discussion on pre-development costs</w:t>
            </w:r>
            <w:r>
              <w:rPr>
                <w:rFonts w:asciiTheme="minorHAnsi" w:hAnsiTheme="minorHAnsi" w:cstheme="minorHAnsi"/>
                <w:color w:val="000000"/>
                <w:spacing w:val="0"/>
                <w:sz w:val="22"/>
                <w:szCs w:val="22"/>
              </w:rPr>
              <w:t xml:space="preserve">. </w:t>
            </w:r>
          </w:p>
          <w:p w:rsidR="00D13C1F" w:rsidRDefault="00D13C1F" w:rsidP="00DA09A2">
            <w:pPr>
              <w:pStyle w:val="BodyText"/>
              <w:ind w:left="0" w:right="144"/>
              <w:rPr>
                <w:rFonts w:asciiTheme="minorHAnsi" w:hAnsiTheme="minorHAnsi" w:cstheme="minorHAnsi"/>
                <w:color w:val="000000"/>
                <w:spacing w:val="0"/>
                <w:sz w:val="22"/>
                <w:szCs w:val="22"/>
              </w:rPr>
            </w:pPr>
          </w:p>
          <w:p w:rsidR="00D13C1F" w:rsidRDefault="006337BE"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Sarah continues by saying Stephen’s point is correct. The costs to do an acquisition are much more than just the cost of the property/land, it’s </w:t>
            </w:r>
            <w:r w:rsidR="00B40E08">
              <w:rPr>
                <w:rFonts w:asciiTheme="minorHAnsi" w:hAnsiTheme="minorHAnsi" w:cstheme="minorHAnsi"/>
                <w:color w:val="000000"/>
                <w:spacing w:val="0"/>
                <w:sz w:val="22"/>
                <w:szCs w:val="22"/>
              </w:rPr>
              <w:t>th</w:t>
            </w:r>
            <w:r>
              <w:rPr>
                <w:rFonts w:asciiTheme="minorHAnsi" w:hAnsiTheme="minorHAnsi" w:cstheme="minorHAnsi"/>
                <w:color w:val="000000"/>
                <w:spacing w:val="0"/>
                <w:sz w:val="22"/>
                <w:szCs w:val="22"/>
              </w:rPr>
              <w:t xml:space="preserve">e additional closing costs, due diligence costs, staff costs, an organization incurs as they evaluate. </w:t>
            </w:r>
            <w:r w:rsidR="003A16B7">
              <w:rPr>
                <w:rFonts w:asciiTheme="minorHAnsi" w:hAnsiTheme="minorHAnsi" w:cstheme="minorHAnsi"/>
                <w:color w:val="000000"/>
                <w:spacing w:val="0"/>
                <w:sz w:val="22"/>
                <w:szCs w:val="22"/>
              </w:rPr>
              <w:t>I</w:t>
            </w:r>
            <w:r w:rsidR="00B40E08">
              <w:rPr>
                <w:rFonts w:asciiTheme="minorHAnsi" w:hAnsiTheme="minorHAnsi" w:cstheme="minorHAnsi"/>
                <w:color w:val="000000"/>
                <w:spacing w:val="0"/>
                <w:sz w:val="22"/>
                <w:szCs w:val="22"/>
              </w:rPr>
              <w:t>f</w:t>
            </w:r>
            <w:r>
              <w:rPr>
                <w:rFonts w:asciiTheme="minorHAnsi" w:hAnsiTheme="minorHAnsi" w:cstheme="minorHAnsi"/>
                <w:color w:val="000000"/>
                <w:spacing w:val="0"/>
                <w:sz w:val="22"/>
                <w:szCs w:val="22"/>
              </w:rPr>
              <w:t xml:space="preserve"> there’s an additional $50k in costs, and maybe it’s a different equation for a for-profit, but for a non-profit that’s a huge hurdle. When you are asking a Portland non-profit to come up with $100K-$200K it’s a barrier.</w:t>
            </w:r>
          </w:p>
          <w:p w:rsidR="006337BE" w:rsidRDefault="006337BE" w:rsidP="00DA09A2">
            <w:pPr>
              <w:pStyle w:val="BodyText"/>
              <w:ind w:left="0" w:right="144"/>
              <w:rPr>
                <w:rFonts w:asciiTheme="minorHAnsi" w:hAnsiTheme="minorHAnsi" w:cstheme="minorHAnsi"/>
                <w:color w:val="000000"/>
                <w:spacing w:val="0"/>
                <w:sz w:val="22"/>
                <w:szCs w:val="22"/>
              </w:rPr>
            </w:pPr>
          </w:p>
          <w:p w:rsidR="006337BE" w:rsidRDefault="006337BE" w:rsidP="00DA09A2">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This</w:t>
            </w:r>
            <w:r w:rsidR="00B40E08">
              <w:rPr>
                <w:rFonts w:asciiTheme="minorHAnsi" w:hAnsiTheme="minorHAnsi" w:cstheme="minorHAnsi"/>
                <w:color w:val="000000"/>
                <w:spacing w:val="0"/>
                <w:sz w:val="22"/>
                <w:szCs w:val="22"/>
              </w:rPr>
              <w:t xml:space="preserve"> conversation continues with members all in agreement regarding additional costs making these deals difficult, especially for smaller non-profits</w:t>
            </w:r>
            <w:r>
              <w:rPr>
                <w:rFonts w:asciiTheme="minorHAnsi" w:hAnsiTheme="minorHAnsi" w:cstheme="minorHAnsi"/>
                <w:color w:val="000000"/>
                <w:spacing w:val="0"/>
                <w:sz w:val="22"/>
                <w:szCs w:val="22"/>
              </w:rPr>
              <w:t xml:space="preserve">. </w:t>
            </w:r>
          </w:p>
          <w:p w:rsidR="006337BE" w:rsidRDefault="006337BE" w:rsidP="00DA09A2">
            <w:pPr>
              <w:pStyle w:val="BodyText"/>
              <w:ind w:left="0" w:right="144"/>
              <w:rPr>
                <w:rFonts w:asciiTheme="minorHAnsi" w:hAnsiTheme="minorHAnsi" w:cstheme="minorHAnsi"/>
                <w:color w:val="000000"/>
                <w:spacing w:val="0"/>
                <w:sz w:val="22"/>
                <w:szCs w:val="22"/>
              </w:rPr>
            </w:pPr>
          </w:p>
          <w:p w:rsidR="002577C0" w:rsidRDefault="006337BE"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Matthew wraps up the topic by saying he will take this message back and discuss it with NOAH and with Javier and find out what their response is and get that back to PHAC. </w:t>
            </w:r>
          </w:p>
          <w:p w:rsidR="00B40E08" w:rsidRDefault="00B40E08" w:rsidP="00B40E08">
            <w:pPr>
              <w:pStyle w:val="BodyText"/>
              <w:ind w:left="0" w:right="144"/>
              <w:rPr>
                <w:rFonts w:asciiTheme="minorHAnsi" w:hAnsiTheme="minorHAnsi" w:cstheme="minorHAnsi"/>
                <w:color w:val="000000"/>
                <w:spacing w:val="0"/>
                <w:sz w:val="22"/>
                <w:szCs w:val="22"/>
              </w:rPr>
            </w:pPr>
          </w:p>
          <w:p w:rsidR="00B40E08" w:rsidRPr="00DF34F8" w:rsidRDefault="00B40E08"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Cheyenne breaks in with a technical announcement that this meeting is being recorded and asks that people try to speak slowly and clearly to make sure they are recorded fully.</w:t>
            </w:r>
          </w:p>
        </w:tc>
        <w:tc>
          <w:tcPr>
            <w:tcW w:w="2867" w:type="dxa"/>
            <w:tcMar>
              <w:top w:w="72" w:type="dxa"/>
              <w:left w:w="72" w:type="dxa"/>
              <w:bottom w:w="72" w:type="dxa"/>
              <w:right w:w="72" w:type="dxa"/>
            </w:tcMar>
          </w:tcPr>
          <w:p w:rsidR="003729B8" w:rsidRDefault="003729B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Default="00B40E08" w:rsidP="00B40E08">
            <w:pPr>
              <w:pStyle w:val="BodyText"/>
              <w:numPr>
                <w:ilvl w:val="0"/>
                <w:numId w:val="13"/>
              </w:numPr>
              <w:rPr>
                <w:rStyle w:val="Strong"/>
                <w:rFonts w:asciiTheme="minorHAnsi" w:hAnsiTheme="minorHAnsi" w:cstheme="minorHAnsi"/>
                <w:b w:val="0"/>
                <w:color w:val="000000"/>
                <w:sz w:val="22"/>
                <w:szCs w:val="22"/>
              </w:rPr>
            </w:pPr>
            <w:r>
              <w:rPr>
                <w:rStyle w:val="Strong"/>
                <w:rFonts w:asciiTheme="minorHAnsi" w:hAnsiTheme="minorHAnsi" w:cstheme="minorHAnsi"/>
                <w:b w:val="0"/>
                <w:color w:val="000000"/>
                <w:sz w:val="22"/>
                <w:szCs w:val="22"/>
              </w:rPr>
              <w:t xml:space="preserve">Matthew will take these thoughts back to NOAH and Javier and report back to the PHAC anything he learns. </w:t>
            </w:r>
          </w:p>
          <w:p w:rsidR="00B40E08" w:rsidRDefault="00B40E08" w:rsidP="007769AE">
            <w:pPr>
              <w:pStyle w:val="BodyText"/>
              <w:ind w:left="0"/>
              <w:rPr>
                <w:rStyle w:val="Strong"/>
                <w:rFonts w:asciiTheme="minorHAnsi" w:hAnsiTheme="minorHAnsi" w:cstheme="minorHAnsi"/>
                <w:b w:val="0"/>
                <w:color w:val="000000"/>
                <w:sz w:val="22"/>
                <w:szCs w:val="22"/>
              </w:rPr>
            </w:pPr>
          </w:p>
          <w:p w:rsidR="00B40E08" w:rsidRPr="007769AE" w:rsidRDefault="00B40E08" w:rsidP="007769AE">
            <w:pPr>
              <w:pStyle w:val="BodyText"/>
              <w:ind w:left="0"/>
              <w:rPr>
                <w:rStyle w:val="Strong"/>
                <w:rFonts w:asciiTheme="minorHAnsi" w:hAnsiTheme="minorHAnsi" w:cstheme="minorHAnsi"/>
                <w:b w:val="0"/>
                <w:color w:val="000000"/>
                <w:sz w:val="22"/>
                <w:szCs w:val="22"/>
              </w:rPr>
            </w:pPr>
          </w:p>
        </w:tc>
      </w:tr>
      <w:tr w:rsidR="005375E0" w:rsidRPr="002A7802" w:rsidTr="00F87D21">
        <w:trPr>
          <w:trHeight w:val="262"/>
        </w:trPr>
        <w:tc>
          <w:tcPr>
            <w:tcW w:w="2893" w:type="dxa"/>
            <w:tcMar>
              <w:top w:w="72" w:type="dxa"/>
              <w:left w:w="72" w:type="dxa"/>
              <w:bottom w:w="72" w:type="dxa"/>
              <w:right w:w="72" w:type="dxa"/>
            </w:tcMar>
          </w:tcPr>
          <w:p w:rsidR="005375E0" w:rsidRDefault="00C46BDE" w:rsidP="005375E0">
            <w:pPr>
              <w:pStyle w:val="BodyText"/>
              <w:ind w:left="0"/>
              <w:rPr>
                <w:rFonts w:asciiTheme="minorHAnsi" w:hAnsiTheme="minorHAnsi" w:cstheme="minorHAnsi"/>
                <w:b/>
                <w:noProof/>
                <w:snapToGrid/>
                <w:color w:val="000000"/>
                <w:spacing w:val="0"/>
                <w:sz w:val="22"/>
                <w:szCs w:val="22"/>
              </w:rPr>
            </w:pPr>
            <w:r>
              <w:rPr>
                <w:rFonts w:asciiTheme="minorHAnsi" w:hAnsiTheme="minorHAnsi" w:cstheme="minorHAnsi"/>
                <w:b/>
                <w:noProof/>
                <w:snapToGrid/>
                <w:color w:val="000000"/>
                <w:spacing w:val="0"/>
                <w:sz w:val="22"/>
                <w:szCs w:val="22"/>
              </w:rPr>
              <w:lastRenderedPageBreak/>
              <w:t>Release of Opportunity Funds</w:t>
            </w:r>
          </w:p>
        </w:tc>
        <w:tc>
          <w:tcPr>
            <w:tcW w:w="8100" w:type="dxa"/>
            <w:tcMar>
              <w:top w:w="72" w:type="dxa"/>
              <w:left w:w="72" w:type="dxa"/>
              <w:bottom w:w="72" w:type="dxa"/>
              <w:right w:w="72" w:type="dxa"/>
            </w:tcMar>
          </w:tcPr>
          <w:p w:rsidR="00D470A2" w:rsidRDefault="00B40E08" w:rsidP="0040029A">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Jesse states that we are running a few minutes behind and need to discuss</w:t>
            </w:r>
            <w:r w:rsidR="0044672A">
              <w:rPr>
                <w:rFonts w:asciiTheme="minorHAnsi" w:hAnsiTheme="minorHAnsi" w:cstheme="minorHAnsi"/>
                <w:color w:val="000000"/>
                <w:spacing w:val="0"/>
                <w:sz w:val="22"/>
                <w:szCs w:val="22"/>
              </w:rPr>
              <w:t xml:space="preserve"> the r</w:t>
            </w:r>
            <w:r>
              <w:rPr>
                <w:rFonts w:asciiTheme="minorHAnsi" w:hAnsiTheme="minorHAnsi" w:cstheme="minorHAnsi"/>
                <w:color w:val="000000"/>
                <w:spacing w:val="0"/>
                <w:sz w:val="22"/>
                <w:szCs w:val="22"/>
              </w:rPr>
              <w:t xml:space="preserve">elease of Opportunity Funds. </w:t>
            </w:r>
          </w:p>
          <w:p w:rsidR="00B40E08" w:rsidRDefault="00B40E08" w:rsidP="0040029A">
            <w:pPr>
              <w:pStyle w:val="BodyText"/>
              <w:ind w:left="0" w:right="144"/>
              <w:rPr>
                <w:rFonts w:asciiTheme="minorHAnsi" w:hAnsiTheme="minorHAnsi" w:cstheme="minorHAnsi"/>
                <w:color w:val="000000"/>
                <w:spacing w:val="0"/>
                <w:sz w:val="22"/>
                <w:szCs w:val="22"/>
              </w:rPr>
            </w:pPr>
          </w:p>
          <w:p w:rsidR="00B40E08" w:rsidRDefault="00B40E08"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Matthew announces again to the public in attendance that if they’d like to comment on </w:t>
            </w:r>
            <w:r w:rsidR="0025521C">
              <w:rPr>
                <w:rFonts w:asciiTheme="minorHAnsi" w:hAnsiTheme="minorHAnsi" w:cstheme="minorHAnsi"/>
                <w:color w:val="000000"/>
                <w:spacing w:val="0"/>
                <w:sz w:val="22"/>
                <w:szCs w:val="22"/>
              </w:rPr>
              <w:t>TIF Set Aside</w:t>
            </w:r>
            <w:r w:rsidR="0044672A">
              <w:rPr>
                <w:rFonts w:asciiTheme="minorHAnsi" w:hAnsiTheme="minorHAnsi" w:cstheme="minorHAnsi"/>
                <w:color w:val="000000"/>
                <w:spacing w:val="0"/>
                <w:sz w:val="22"/>
                <w:szCs w:val="22"/>
              </w:rPr>
              <w:t xml:space="preserve"> </w:t>
            </w:r>
            <w:r>
              <w:rPr>
                <w:rFonts w:asciiTheme="minorHAnsi" w:hAnsiTheme="minorHAnsi" w:cstheme="minorHAnsi"/>
                <w:color w:val="000000"/>
                <w:spacing w:val="0"/>
                <w:sz w:val="22"/>
                <w:szCs w:val="22"/>
              </w:rPr>
              <w:t>they should make sure to sign-in on the appropriate sign-in sheet. He announces that Karl Dink</w:t>
            </w:r>
            <w:r w:rsidR="0044672A">
              <w:rPr>
                <w:rFonts w:asciiTheme="minorHAnsi" w:hAnsiTheme="minorHAnsi" w:cstheme="minorHAnsi"/>
                <w:color w:val="000000"/>
                <w:spacing w:val="0"/>
                <w:sz w:val="22"/>
                <w:szCs w:val="22"/>
              </w:rPr>
              <w:t>el</w:t>
            </w:r>
            <w:r>
              <w:rPr>
                <w:rFonts w:asciiTheme="minorHAnsi" w:hAnsiTheme="minorHAnsi" w:cstheme="minorHAnsi"/>
                <w:color w:val="000000"/>
                <w:spacing w:val="0"/>
                <w:sz w:val="22"/>
                <w:szCs w:val="22"/>
              </w:rPr>
              <w:t>spiel will cover the Opportunity Funds.</w:t>
            </w:r>
          </w:p>
          <w:p w:rsidR="007F4362" w:rsidRDefault="007F4362"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The </w:t>
            </w:r>
            <w:hyperlink r:id="rId14" w:history="1">
              <w:r w:rsidRPr="007F4362">
                <w:rPr>
                  <w:rStyle w:val="Hyperlink"/>
                  <w:rFonts w:asciiTheme="minorHAnsi" w:hAnsiTheme="minorHAnsi" w:cstheme="minorHAnsi"/>
                  <w:spacing w:val="0"/>
                  <w:sz w:val="22"/>
                  <w:szCs w:val="22"/>
                </w:rPr>
                <w:t>Opportunity Fund Notice</w:t>
              </w:r>
            </w:hyperlink>
            <w:r>
              <w:rPr>
                <w:rFonts w:asciiTheme="minorHAnsi" w:hAnsiTheme="minorHAnsi" w:cstheme="minorHAnsi"/>
                <w:color w:val="000000"/>
                <w:spacing w:val="0"/>
                <w:sz w:val="22"/>
                <w:szCs w:val="22"/>
              </w:rPr>
              <w:t xml:space="preserve"> is provided in the packets to PHAC.</w:t>
            </w:r>
          </w:p>
          <w:p w:rsidR="007F4362" w:rsidRDefault="007F4362" w:rsidP="00B40E08">
            <w:pPr>
              <w:pStyle w:val="BodyText"/>
              <w:ind w:left="0" w:right="144"/>
              <w:rPr>
                <w:rFonts w:asciiTheme="minorHAnsi" w:hAnsiTheme="minorHAnsi" w:cstheme="minorHAnsi"/>
                <w:color w:val="000000"/>
                <w:spacing w:val="0"/>
                <w:sz w:val="22"/>
                <w:szCs w:val="22"/>
              </w:rPr>
            </w:pPr>
          </w:p>
          <w:p w:rsidR="0044672A" w:rsidRDefault="0044672A"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Karl begins by saying this is normally covered by Javier but he will do his best. Karl states that he has been running solicitations for his whole career at PHB. The Opportunity Fund was released last year as a million dollar effort. It is money that came from City Council to do what it says which is to find opportunity. Typically the solicitations are very much pre-planned – there is a schedule involved and there are deadlines and a process that compares all the proposals to each other. The Opportunity Fund was designed as a way to circumvent some of that and allow proposals to</w:t>
            </w:r>
            <w:r w:rsidR="001E3301">
              <w:rPr>
                <w:rFonts w:asciiTheme="minorHAnsi" w:hAnsiTheme="minorHAnsi" w:cstheme="minorHAnsi"/>
                <w:color w:val="000000"/>
                <w:spacing w:val="0"/>
                <w:sz w:val="22"/>
                <w:szCs w:val="22"/>
              </w:rPr>
              <w:t xml:space="preserve"> come in as they will. T</w:t>
            </w:r>
            <w:r>
              <w:rPr>
                <w:rFonts w:asciiTheme="minorHAnsi" w:hAnsiTheme="minorHAnsi" w:cstheme="minorHAnsi"/>
                <w:color w:val="000000"/>
                <w:spacing w:val="0"/>
                <w:sz w:val="22"/>
                <w:szCs w:val="22"/>
              </w:rPr>
              <w:t xml:space="preserve">he Opportunity Fund was originally intended so that PHB could actually buy units in market rate buildings. That idea has shifted – the new generation of the Opportunity Fund is using $2.5M that the Mayor </w:t>
            </w:r>
            <w:r w:rsidR="001E3301">
              <w:rPr>
                <w:rFonts w:asciiTheme="minorHAnsi" w:hAnsiTheme="minorHAnsi" w:cstheme="minorHAnsi"/>
                <w:color w:val="000000"/>
                <w:spacing w:val="0"/>
                <w:sz w:val="22"/>
                <w:szCs w:val="22"/>
              </w:rPr>
              <w:t xml:space="preserve">set aside </w:t>
            </w:r>
            <w:r w:rsidR="008E5B8B">
              <w:rPr>
                <w:rFonts w:asciiTheme="minorHAnsi" w:hAnsiTheme="minorHAnsi" w:cstheme="minorHAnsi"/>
                <w:color w:val="000000"/>
                <w:spacing w:val="0"/>
                <w:sz w:val="22"/>
                <w:szCs w:val="22"/>
              </w:rPr>
              <w:t xml:space="preserve">for affordable housing outside of the PHB budget. Opportunity is still the functional word. The idea is to encourage development that happens opportunistically which is not something PHB usually does. </w:t>
            </w:r>
          </w:p>
          <w:p w:rsidR="008E5B8B" w:rsidRDefault="008E5B8B" w:rsidP="00B40E08">
            <w:pPr>
              <w:pStyle w:val="BodyText"/>
              <w:ind w:left="0" w:right="144"/>
              <w:rPr>
                <w:rFonts w:asciiTheme="minorHAnsi" w:hAnsiTheme="minorHAnsi" w:cstheme="minorHAnsi"/>
                <w:color w:val="000000"/>
                <w:spacing w:val="0"/>
                <w:sz w:val="22"/>
                <w:szCs w:val="22"/>
              </w:rPr>
            </w:pPr>
          </w:p>
          <w:p w:rsidR="008E5B8B" w:rsidRDefault="008E5B8B"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Elisa asks why the Opportunity Fund moved away from the original </w:t>
            </w:r>
            <w:r w:rsidR="001E3301">
              <w:rPr>
                <w:rFonts w:asciiTheme="minorHAnsi" w:hAnsiTheme="minorHAnsi" w:cstheme="minorHAnsi"/>
                <w:color w:val="000000"/>
                <w:spacing w:val="0"/>
                <w:sz w:val="22"/>
                <w:szCs w:val="22"/>
              </w:rPr>
              <w:t>concept</w:t>
            </w:r>
            <w:r>
              <w:rPr>
                <w:rFonts w:asciiTheme="minorHAnsi" w:hAnsiTheme="minorHAnsi" w:cstheme="minorHAnsi"/>
                <w:color w:val="000000"/>
                <w:spacing w:val="0"/>
                <w:sz w:val="22"/>
                <w:szCs w:val="22"/>
              </w:rPr>
              <w:t xml:space="preserve"> of purchasing affordable units. </w:t>
            </w:r>
          </w:p>
          <w:p w:rsidR="008E5B8B" w:rsidRDefault="008E5B8B" w:rsidP="00B40E08">
            <w:pPr>
              <w:pStyle w:val="BodyText"/>
              <w:ind w:left="0" w:right="144"/>
              <w:rPr>
                <w:rFonts w:asciiTheme="minorHAnsi" w:hAnsiTheme="minorHAnsi" w:cstheme="minorHAnsi"/>
                <w:color w:val="000000"/>
                <w:spacing w:val="0"/>
                <w:sz w:val="22"/>
                <w:szCs w:val="22"/>
              </w:rPr>
            </w:pPr>
          </w:p>
          <w:p w:rsidR="008E5B8B" w:rsidRDefault="008E5B8B"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Karl answers that the embedded business model </w:t>
            </w:r>
            <w:r w:rsidR="001E3301">
              <w:rPr>
                <w:rFonts w:asciiTheme="minorHAnsi" w:hAnsiTheme="minorHAnsi" w:cstheme="minorHAnsi"/>
                <w:color w:val="000000"/>
                <w:spacing w:val="0"/>
                <w:sz w:val="22"/>
                <w:szCs w:val="22"/>
              </w:rPr>
              <w:t xml:space="preserve">wasn’t very successful or well thought out. Finding units to purchase in a building is a difficult thing to do, but given more time and thought maybe there is a way to ultimately flesh that out but that is not in the current version of it.  We haven’t put that idea away completely but it is a mechanically difficult thing to accomplish. </w:t>
            </w:r>
          </w:p>
          <w:p w:rsidR="001E3301" w:rsidRDefault="001E3301" w:rsidP="00B40E08">
            <w:pPr>
              <w:pStyle w:val="BodyText"/>
              <w:ind w:left="0" w:right="144"/>
              <w:rPr>
                <w:rFonts w:asciiTheme="minorHAnsi" w:hAnsiTheme="minorHAnsi" w:cstheme="minorHAnsi"/>
                <w:color w:val="000000"/>
                <w:spacing w:val="0"/>
                <w:sz w:val="22"/>
                <w:szCs w:val="22"/>
              </w:rPr>
            </w:pPr>
          </w:p>
          <w:p w:rsidR="001E3301" w:rsidRDefault="001E3301"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Karl continues, the $2.5M from the Mayor is what creates this fund and it is similar to what it was last time around. The City is looking for innovative projects, cost savings with a focus on complete neighborhoods and family units.</w:t>
            </w:r>
          </w:p>
          <w:p w:rsidR="001E3301" w:rsidRDefault="001E3301" w:rsidP="00B40E08">
            <w:pPr>
              <w:pStyle w:val="BodyText"/>
              <w:ind w:left="0" w:right="144"/>
              <w:rPr>
                <w:rFonts w:asciiTheme="minorHAnsi" w:hAnsiTheme="minorHAnsi" w:cstheme="minorHAnsi"/>
                <w:color w:val="000000"/>
                <w:spacing w:val="0"/>
                <w:sz w:val="22"/>
                <w:szCs w:val="22"/>
              </w:rPr>
            </w:pPr>
          </w:p>
          <w:p w:rsidR="001E3301" w:rsidRDefault="001E3301"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Karl doesn’t know the scheduled release date of the fund, but it is very soon – he will need to check with Javier. </w:t>
            </w:r>
          </w:p>
          <w:p w:rsidR="001E3301" w:rsidRDefault="001E3301" w:rsidP="00B40E08">
            <w:pPr>
              <w:pStyle w:val="BodyText"/>
              <w:ind w:left="0" w:right="144"/>
              <w:rPr>
                <w:rFonts w:asciiTheme="minorHAnsi" w:hAnsiTheme="minorHAnsi" w:cstheme="minorHAnsi"/>
                <w:color w:val="000000"/>
                <w:spacing w:val="0"/>
                <w:sz w:val="22"/>
                <w:szCs w:val="22"/>
              </w:rPr>
            </w:pPr>
          </w:p>
          <w:p w:rsidR="001E3301" w:rsidRDefault="001E3301"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Matthew adds that Javier wanted to get feedback</w:t>
            </w:r>
            <w:r w:rsidR="005E756A">
              <w:rPr>
                <w:rFonts w:asciiTheme="minorHAnsi" w:hAnsiTheme="minorHAnsi" w:cstheme="minorHAnsi"/>
                <w:color w:val="000000"/>
                <w:spacing w:val="0"/>
                <w:sz w:val="22"/>
                <w:szCs w:val="22"/>
              </w:rPr>
              <w:t xml:space="preserve"> from PHAC</w:t>
            </w:r>
            <w:r>
              <w:rPr>
                <w:rFonts w:asciiTheme="minorHAnsi" w:hAnsiTheme="minorHAnsi" w:cstheme="minorHAnsi"/>
                <w:color w:val="000000"/>
                <w:spacing w:val="0"/>
                <w:sz w:val="22"/>
                <w:szCs w:val="22"/>
              </w:rPr>
              <w:t xml:space="preserve"> on any changes to the structure that </w:t>
            </w:r>
            <w:r w:rsidR="005E756A">
              <w:rPr>
                <w:rFonts w:asciiTheme="minorHAnsi" w:hAnsiTheme="minorHAnsi" w:cstheme="minorHAnsi"/>
                <w:color w:val="000000"/>
                <w:spacing w:val="0"/>
                <w:sz w:val="22"/>
                <w:szCs w:val="22"/>
              </w:rPr>
              <w:t xml:space="preserve">might need to happen and then a release date will be set. </w:t>
            </w:r>
          </w:p>
          <w:p w:rsidR="005E756A" w:rsidRDefault="005E756A" w:rsidP="00B40E08">
            <w:pPr>
              <w:pStyle w:val="BodyText"/>
              <w:ind w:left="0" w:right="144"/>
              <w:rPr>
                <w:rFonts w:asciiTheme="minorHAnsi" w:hAnsiTheme="minorHAnsi" w:cstheme="minorHAnsi"/>
                <w:color w:val="000000"/>
                <w:spacing w:val="0"/>
                <w:sz w:val="22"/>
                <w:szCs w:val="22"/>
              </w:rPr>
            </w:pPr>
          </w:p>
          <w:p w:rsidR="005E756A" w:rsidRDefault="005E756A"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Elisa asks whether there is a possibility that instead of buying those units as in the old plan, the units could be leased long-term and provide different rental assistance components in those units, because $2.5M only goes so far.</w:t>
            </w:r>
          </w:p>
          <w:p w:rsidR="005E756A" w:rsidRDefault="005E756A" w:rsidP="00B40E08">
            <w:pPr>
              <w:pStyle w:val="BodyText"/>
              <w:ind w:left="0" w:right="144"/>
              <w:rPr>
                <w:rFonts w:asciiTheme="minorHAnsi" w:hAnsiTheme="minorHAnsi" w:cstheme="minorHAnsi"/>
                <w:color w:val="000000"/>
                <w:spacing w:val="0"/>
                <w:sz w:val="22"/>
                <w:szCs w:val="22"/>
              </w:rPr>
            </w:pPr>
          </w:p>
          <w:p w:rsidR="005E756A" w:rsidRDefault="005E756A"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Karl responds that maybe master leasing is a better way to frame the previous idea. He thinks it is definitely possible – PHB does provide a lot of rental assistance that is made available through other means, and general funds.</w:t>
            </w:r>
          </w:p>
          <w:p w:rsidR="005E756A" w:rsidRDefault="005E756A" w:rsidP="00B40E08">
            <w:pPr>
              <w:pStyle w:val="BodyText"/>
              <w:ind w:left="0" w:right="144"/>
              <w:rPr>
                <w:rFonts w:asciiTheme="minorHAnsi" w:hAnsiTheme="minorHAnsi" w:cstheme="minorHAnsi"/>
                <w:color w:val="000000"/>
                <w:spacing w:val="0"/>
                <w:sz w:val="22"/>
                <w:szCs w:val="22"/>
              </w:rPr>
            </w:pPr>
          </w:p>
          <w:p w:rsidR="00B40E08" w:rsidRDefault="005E756A"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Elisa continues that she believes people are having a difficult time utilizing</w:t>
            </w:r>
            <w:r w:rsidR="007F4362">
              <w:rPr>
                <w:rFonts w:asciiTheme="minorHAnsi" w:hAnsiTheme="minorHAnsi" w:cstheme="minorHAnsi"/>
                <w:color w:val="000000"/>
                <w:spacing w:val="0"/>
                <w:sz w:val="22"/>
                <w:szCs w:val="22"/>
              </w:rPr>
              <w:t xml:space="preserve"> some of the rental assistance options</w:t>
            </w:r>
            <w:r>
              <w:rPr>
                <w:rFonts w:asciiTheme="minorHAnsi" w:hAnsiTheme="minorHAnsi" w:cstheme="minorHAnsi"/>
                <w:color w:val="000000"/>
                <w:spacing w:val="0"/>
                <w:sz w:val="22"/>
                <w:szCs w:val="22"/>
              </w:rPr>
              <w:t>. So with a master leasing component, particularly when there are units that might have a friendlier landlord who is having a difficult time with high turnover</w:t>
            </w:r>
            <w:r w:rsidR="007F4362">
              <w:rPr>
                <w:rFonts w:asciiTheme="minorHAnsi" w:hAnsiTheme="minorHAnsi" w:cstheme="minorHAnsi"/>
                <w:color w:val="000000"/>
                <w:spacing w:val="0"/>
                <w:sz w:val="22"/>
                <w:szCs w:val="22"/>
              </w:rPr>
              <w:t>, this might be an option.</w:t>
            </w:r>
          </w:p>
          <w:p w:rsidR="007F4362" w:rsidRDefault="007F4362" w:rsidP="00B40E08">
            <w:pPr>
              <w:pStyle w:val="BodyText"/>
              <w:ind w:left="0" w:right="144"/>
              <w:rPr>
                <w:rFonts w:asciiTheme="minorHAnsi" w:hAnsiTheme="minorHAnsi" w:cstheme="minorHAnsi"/>
                <w:color w:val="000000"/>
                <w:spacing w:val="0"/>
                <w:sz w:val="22"/>
                <w:szCs w:val="22"/>
              </w:rPr>
            </w:pPr>
          </w:p>
          <w:p w:rsidR="007F4362" w:rsidRDefault="007F4362"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Karl believes this sounds like a capital idea rather than an ongoing operations idea. It sounds possible since it uses general funds it could be used for that purpose.</w:t>
            </w:r>
          </w:p>
          <w:p w:rsidR="007F4362" w:rsidRDefault="007F4362" w:rsidP="00B40E08">
            <w:pPr>
              <w:pStyle w:val="BodyText"/>
              <w:ind w:left="0" w:right="144"/>
              <w:rPr>
                <w:rFonts w:asciiTheme="minorHAnsi" w:hAnsiTheme="minorHAnsi" w:cstheme="minorHAnsi"/>
                <w:color w:val="000000"/>
                <w:spacing w:val="0"/>
                <w:sz w:val="22"/>
                <w:szCs w:val="22"/>
              </w:rPr>
            </w:pPr>
          </w:p>
          <w:p w:rsidR="007F4362" w:rsidRDefault="007F4362"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Jesse asks if the notice in the packet is for the fund that was released last fall. </w:t>
            </w:r>
          </w:p>
          <w:p w:rsidR="007F4362" w:rsidRDefault="007F4362" w:rsidP="00B40E08">
            <w:pPr>
              <w:pStyle w:val="BodyText"/>
              <w:ind w:left="0" w:right="144"/>
              <w:rPr>
                <w:rFonts w:asciiTheme="minorHAnsi" w:hAnsiTheme="minorHAnsi" w:cstheme="minorHAnsi"/>
                <w:color w:val="000000"/>
                <w:spacing w:val="0"/>
                <w:sz w:val="22"/>
                <w:szCs w:val="22"/>
              </w:rPr>
            </w:pPr>
          </w:p>
          <w:p w:rsidR="007F4362" w:rsidRDefault="007F4362"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Karl answers yes and explains that other than the feedback being sought from the PHAC, there are not significant changes to the structure of this year’s program, at least regarding the development portion. </w:t>
            </w:r>
          </w:p>
          <w:p w:rsidR="007F4362" w:rsidRDefault="007F4362" w:rsidP="00B40E08">
            <w:pPr>
              <w:pStyle w:val="BodyText"/>
              <w:ind w:left="0" w:right="144"/>
              <w:rPr>
                <w:rFonts w:asciiTheme="minorHAnsi" w:hAnsiTheme="minorHAnsi" w:cstheme="minorHAnsi"/>
                <w:color w:val="000000"/>
                <w:spacing w:val="0"/>
                <w:sz w:val="22"/>
                <w:szCs w:val="22"/>
              </w:rPr>
            </w:pPr>
          </w:p>
          <w:p w:rsidR="007F4362" w:rsidRDefault="007F4362"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Elisa asks since i</w:t>
            </w:r>
            <w:r w:rsidR="00CB2EF2">
              <w:rPr>
                <w:rFonts w:asciiTheme="minorHAnsi" w:hAnsiTheme="minorHAnsi" w:cstheme="minorHAnsi"/>
                <w:color w:val="000000"/>
                <w:spacing w:val="0"/>
                <w:sz w:val="22"/>
                <w:szCs w:val="22"/>
              </w:rPr>
              <w:t xml:space="preserve">t is </w:t>
            </w:r>
            <w:r>
              <w:rPr>
                <w:rFonts w:asciiTheme="minorHAnsi" w:hAnsiTheme="minorHAnsi" w:cstheme="minorHAnsi"/>
                <w:color w:val="000000"/>
                <w:spacing w:val="0"/>
                <w:sz w:val="22"/>
                <w:szCs w:val="22"/>
              </w:rPr>
              <w:t>general fund</w:t>
            </w:r>
            <w:r w:rsidR="00CB2EF2">
              <w:rPr>
                <w:rFonts w:asciiTheme="minorHAnsi" w:hAnsiTheme="minorHAnsi" w:cstheme="minorHAnsi"/>
                <w:color w:val="000000"/>
                <w:spacing w:val="0"/>
                <w:sz w:val="22"/>
                <w:szCs w:val="22"/>
              </w:rPr>
              <w:t>,</w:t>
            </w:r>
            <w:r>
              <w:rPr>
                <w:rFonts w:asciiTheme="minorHAnsi" w:hAnsiTheme="minorHAnsi" w:cstheme="minorHAnsi"/>
                <w:color w:val="000000"/>
                <w:spacing w:val="0"/>
                <w:sz w:val="22"/>
                <w:szCs w:val="22"/>
              </w:rPr>
              <w:t xml:space="preserve"> whether there is a limitation on geographical scope. </w:t>
            </w:r>
          </w:p>
          <w:p w:rsidR="007F4362" w:rsidRDefault="007F4362" w:rsidP="00B40E08">
            <w:pPr>
              <w:pStyle w:val="BodyText"/>
              <w:ind w:left="0" w:right="144"/>
              <w:rPr>
                <w:rFonts w:asciiTheme="minorHAnsi" w:hAnsiTheme="minorHAnsi" w:cstheme="minorHAnsi"/>
                <w:color w:val="000000"/>
                <w:spacing w:val="0"/>
                <w:sz w:val="22"/>
                <w:szCs w:val="22"/>
              </w:rPr>
            </w:pPr>
          </w:p>
          <w:p w:rsidR="007F4362" w:rsidRDefault="007F4362"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Karl answers no limitation there. The point of it was to be able to use it Citywide.</w:t>
            </w:r>
          </w:p>
          <w:p w:rsidR="007F4362" w:rsidRDefault="007F4362" w:rsidP="00B40E08">
            <w:pPr>
              <w:pStyle w:val="BodyText"/>
              <w:ind w:left="0" w:right="144"/>
              <w:rPr>
                <w:rFonts w:asciiTheme="minorHAnsi" w:hAnsiTheme="minorHAnsi" w:cstheme="minorHAnsi"/>
                <w:color w:val="000000"/>
                <w:spacing w:val="0"/>
                <w:sz w:val="22"/>
                <w:szCs w:val="22"/>
              </w:rPr>
            </w:pPr>
          </w:p>
          <w:p w:rsidR="007F4362" w:rsidRDefault="007F4362"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Stephen asks for a 30 second example of an ideal </w:t>
            </w:r>
            <w:r w:rsidR="00276504">
              <w:rPr>
                <w:rFonts w:asciiTheme="minorHAnsi" w:hAnsiTheme="minorHAnsi" w:cstheme="minorHAnsi"/>
                <w:color w:val="000000"/>
                <w:spacing w:val="0"/>
                <w:sz w:val="22"/>
                <w:szCs w:val="22"/>
              </w:rPr>
              <w:t>scenario for these funds</w:t>
            </w:r>
            <w:r>
              <w:rPr>
                <w:rFonts w:asciiTheme="minorHAnsi" w:hAnsiTheme="minorHAnsi" w:cstheme="minorHAnsi"/>
                <w:color w:val="000000"/>
                <w:spacing w:val="0"/>
                <w:sz w:val="22"/>
                <w:szCs w:val="22"/>
              </w:rPr>
              <w:t xml:space="preserve">.  </w:t>
            </w:r>
          </w:p>
          <w:p w:rsidR="007F4362" w:rsidRDefault="007F4362" w:rsidP="00B40E08">
            <w:pPr>
              <w:pStyle w:val="BodyText"/>
              <w:ind w:left="0" w:right="144"/>
              <w:rPr>
                <w:rFonts w:asciiTheme="minorHAnsi" w:hAnsiTheme="minorHAnsi" w:cstheme="minorHAnsi"/>
                <w:color w:val="000000"/>
                <w:spacing w:val="0"/>
                <w:sz w:val="22"/>
                <w:szCs w:val="22"/>
              </w:rPr>
            </w:pPr>
          </w:p>
          <w:p w:rsidR="007F4362" w:rsidRDefault="007F4362"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Karl answers that the best example he can think of is the proposal they started to consider last time around. There were many reasons on the development side that it didn’t go forward. </w:t>
            </w:r>
            <w:r w:rsidR="00276504">
              <w:rPr>
                <w:rFonts w:asciiTheme="minorHAnsi" w:hAnsiTheme="minorHAnsi" w:cstheme="minorHAnsi"/>
                <w:color w:val="000000"/>
                <w:spacing w:val="0"/>
                <w:sz w:val="22"/>
                <w:szCs w:val="22"/>
              </w:rPr>
              <w:t xml:space="preserve">Home First was the name of the development company and had been working with Portland Housing Center (PHC) for a while and done a number of developments for them. They needed some capital for a development that is ready to </w:t>
            </w:r>
            <w:r w:rsidR="00276504">
              <w:rPr>
                <w:rFonts w:asciiTheme="minorHAnsi" w:hAnsiTheme="minorHAnsi" w:cstheme="minorHAnsi"/>
                <w:color w:val="000000"/>
                <w:spacing w:val="0"/>
                <w:sz w:val="22"/>
                <w:szCs w:val="22"/>
              </w:rPr>
              <w:lastRenderedPageBreak/>
              <w:t>go forward. They needed $1M to subsidize the project for permanent affordability. They completed the application which was considered and approved. The process was really quick and it’s designed to be flexible.</w:t>
            </w:r>
          </w:p>
          <w:p w:rsidR="00276504" w:rsidRDefault="00276504" w:rsidP="00B40E08">
            <w:pPr>
              <w:pStyle w:val="BodyText"/>
              <w:ind w:left="0" w:right="144"/>
              <w:rPr>
                <w:rFonts w:asciiTheme="minorHAnsi" w:hAnsiTheme="minorHAnsi" w:cstheme="minorHAnsi"/>
                <w:color w:val="000000"/>
                <w:spacing w:val="0"/>
                <w:sz w:val="22"/>
                <w:szCs w:val="22"/>
              </w:rPr>
            </w:pPr>
          </w:p>
          <w:p w:rsidR="00276504" w:rsidRDefault="00276504"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Jesse asks if it was for 60 years affordability. </w:t>
            </w:r>
          </w:p>
          <w:p w:rsidR="00276504" w:rsidRDefault="00276504" w:rsidP="00B40E08">
            <w:pPr>
              <w:pStyle w:val="BodyText"/>
              <w:ind w:left="0" w:right="144"/>
              <w:rPr>
                <w:rFonts w:asciiTheme="minorHAnsi" w:hAnsiTheme="minorHAnsi" w:cstheme="minorHAnsi"/>
                <w:color w:val="000000"/>
                <w:spacing w:val="0"/>
                <w:sz w:val="22"/>
                <w:szCs w:val="22"/>
              </w:rPr>
            </w:pPr>
          </w:p>
          <w:p w:rsidR="00276504" w:rsidRDefault="00276504"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Karl answers yes</w:t>
            </w:r>
            <w:r w:rsidR="0025521C">
              <w:rPr>
                <w:rFonts w:asciiTheme="minorHAnsi" w:hAnsiTheme="minorHAnsi" w:cstheme="minorHAnsi"/>
                <w:color w:val="000000"/>
                <w:spacing w:val="0"/>
                <w:sz w:val="22"/>
                <w:szCs w:val="22"/>
              </w:rPr>
              <w:t>,</w:t>
            </w:r>
            <w:r>
              <w:rPr>
                <w:rFonts w:asciiTheme="minorHAnsi" w:hAnsiTheme="minorHAnsi" w:cstheme="minorHAnsi"/>
                <w:color w:val="000000"/>
                <w:spacing w:val="0"/>
                <w:sz w:val="22"/>
                <w:szCs w:val="22"/>
              </w:rPr>
              <w:t xml:space="preserve"> and explains that the development used in the example did not go forward because that was one of the key issues around the proposal. Some of the City requirements for affordability didn’t align with what they wanted to accomplish. </w:t>
            </w:r>
          </w:p>
          <w:p w:rsidR="00276504" w:rsidRDefault="00276504" w:rsidP="00B40E08">
            <w:pPr>
              <w:pStyle w:val="BodyText"/>
              <w:ind w:left="0" w:right="144"/>
              <w:rPr>
                <w:rFonts w:asciiTheme="minorHAnsi" w:hAnsiTheme="minorHAnsi" w:cstheme="minorHAnsi"/>
                <w:color w:val="000000"/>
                <w:spacing w:val="0"/>
                <w:sz w:val="22"/>
                <w:szCs w:val="22"/>
              </w:rPr>
            </w:pPr>
          </w:p>
          <w:p w:rsidR="00276504" w:rsidRDefault="00276504"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Elisa asks about some of the equity components that have been a concern in past developments</w:t>
            </w:r>
            <w:r w:rsidR="00E2720B">
              <w:rPr>
                <w:rFonts w:asciiTheme="minorHAnsi" w:hAnsiTheme="minorHAnsi" w:cstheme="minorHAnsi"/>
                <w:color w:val="000000"/>
                <w:spacing w:val="0"/>
                <w:sz w:val="22"/>
                <w:szCs w:val="22"/>
              </w:rPr>
              <w:t xml:space="preserve">. She wonders whether the City has made some progress in strengthening those equity requirements and the threshold. </w:t>
            </w:r>
          </w:p>
          <w:p w:rsidR="00E2720B" w:rsidRDefault="00E2720B" w:rsidP="00B40E08">
            <w:pPr>
              <w:pStyle w:val="BodyText"/>
              <w:ind w:left="0" w:right="144"/>
              <w:rPr>
                <w:rFonts w:asciiTheme="minorHAnsi" w:hAnsiTheme="minorHAnsi" w:cstheme="minorHAnsi"/>
                <w:color w:val="000000"/>
                <w:spacing w:val="0"/>
                <w:sz w:val="22"/>
                <w:szCs w:val="22"/>
              </w:rPr>
            </w:pPr>
          </w:p>
          <w:p w:rsidR="00E2720B" w:rsidRDefault="00E2720B"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Karl responds that his thought around that is even though this is an opportunistic process this is no different than any other type of development that the City funds. There are MWESB requirements, training and hiring requirements, and the City is putting in marketing and lease-up preferences in place</w:t>
            </w:r>
            <w:r w:rsidR="00780A9E">
              <w:rPr>
                <w:rFonts w:asciiTheme="minorHAnsi" w:hAnsiTheme="minorHAnsi" w:cstheme="minorHAnsi"/>
                <w:color w:val="000000"/>
                <w:spacing w:val="0"/>
                <w:sz w:val="22"/>
                <w:szCs w:val="22"/>
              </w:rPr>
              <w:t xml:space="preserve"> - those will apply to this program as much as to any other project. </w:t>
            </w:r>
          </w:p>
          <w:p w:rsidR="00780A9E" w:rsidRDefault="00780A9E" w:rsidP="00B40E08">
            <w:pPr>
              <w:pStyle w:val="BodyText"/>
              <w:ind w:left="0" w:right="144"/>
              <w:rPr>
                <w:rFonts w:asciiTheme="minorHAnsi" w:hAnsiTheme="minorHAnsi" w:cstheme="minorHAnsi"/>
                <w:color w:val="000000"/>
                <w:spacing w:val="0"/>
                <w:sz w:val="22"/>
                <w:szCs w:val="22"/>
              </w:rPr>
            </w:pPr>
          </w:p>
          <w:p w:rsidR="00780A9E" w:rsidRDefault="00780A9E"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Elisa continues that she remembers having a dynamic conversation around some of the equity pieces around the threshold and she wants to make sure that feedback is being taken into consideration.</w:t>
            </w:r>
          </w:p>
          <w:p w:rsidR="00780A9E" w:rsidRDefault="00780A9E" w:rsidP="00B40E08">
            <w:pPr>
              <w:pStyle w:val="BodyText"/>
              <w:ind w:left="0" w:right="144"/>
              <w:rPr>
                <w:rFonts w:asciiTheme="minorHAnsi" w:hAnsiTheme="minorHAnsi" w:cstheme="minorHAnsi"/>
                <w:color w:val="000000"/>
                <w:spacing w:val="0"/>
                <w:sz w:val="22"/>
                <w:szCs w:val="22"/>
              </w:rPr>
            </w:pPr>
          </w:p>
          <w:p w:rsidR="00780A9E" w:rsidRDefault="00780A9E"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Matthew answers that he thinks what she’s talking about is the Multi Unit Limited Tax Exemption (MULTE). </w:t>
            </w:r>
          </w:p>
          <w:p w:rsidR="00780A9E" w:rsidRDefault="00780A9E" w:rsidP="00B40E08">
            <w:pPr>
              <w:pStyle w:val="BodyText"/>
              <w:ind w:left="0" w:right="144"/>
              <w:rPr>
                <w:rFonts w:asciiTheme="minorHAnsi" w:hAnsiTheme="minorHAnsi" w:cstheme="minorHAnsi"/>
                <w:color w:val="000000"/>
                <w:spacing w:val="0"/>
                <w:sz w:val="22"/>
                <w:szCs w:val="22"/>
              </w:rPr>
            </w:pPr>
          </w:p>
          <w:p w:rsidR="00780A9E" w:rsidRDefault="00780A9E"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Elisa responds yes, but those discussions still carry over to some of the other pieces and she wants to avoid having more of that conversation afterwards.</w:t>
            </w:r>
          </w:p>
          <w:p w:rsidR="00780A9E" w:rsidRDefault="00780A9E" w:rsidP="00B40E08">
            <w:pPr>
              <w:pStyle w:val="BodyText"/>
              <w:ind w:left="0" w:right="144"/>
              <w:rPr>
                <w:rFonts w:asciiTheme="minorHAnsi" w:hAnsiTheme="minorHAnsi" w:cstheme="minorHAnsi"/>
                <w:color w:val="000000"/>
                <w:spacing w:val="0"/>
                <w:sz w:val="22"/>
                <w:szCs w:val="22"/>
              </w:rPr>
            </w:pPr>
          </w:p>
          <w:p w:rsidR="00780A9E" w:rsidRDefault="00780A9E"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Karl responds in regards to the MULTE those are private for-profit developers who rarely have experience working in the public sector and they come into projects with that lack of experience. There is a steep learning curve around all of the public policy goals. He thinks what Elisa probably heard is most of the time when that happens with normal solicitations is CDCs or non-profits have worked with PHB before and work toward improving their compliance with City policy goals. This program is probably more of a hybrid, we are still going through a process where the goals are clearly </w:t>
            </w:r>
            <w:r>
              <w:rPr>
                <w:rFonts w:asciiTheme="minorHAnsi" w:hAnsiTheme="minorHAnsi" w:cstheme="minorHAnsi"/>
                <w:color w:val="000000"/>
                <w:spacing w:val="0"/>
                <w:sz w:val="22"/>
                <w:szCs w:val="22"/>
              </w:rPr>
              <w:lastRenderedPageBreak/>
              <w:t>defined and while the development teams may be similarly inexperienced, they are getting a very deep subsidy relative to the MULTE subsidy which means the</w:t>
            </w:r>
            <w:r w:rsidR="00B8755B">
              <w:rPr>
                <w:rFonts w:asciiTheme="minorHAnsi" w:hAnsiTheme="minorHAnsi" w:cstheme="minorHAnsi"/>
                <w:color w:val="000000"/>
                <w:spacing w:val="0"/>
                <w:sz w:val="22"/>
                <w:szCs w:val="22"/>
              </w:rPr>
              <w:t xml:space="preserve"> City’s</w:t>
            </w:r>
            <w:r>
              <w:rPr>
                <w:rFonts w:asciiTheme="minorHAnsi" w:hAnsiTheme="minorHAnsi" w:cstheme="minorHAnsi"/>
                <w:color w:val="000000"/>
                <w:spacing w:val="0"/>
                <w:sz w:val="22"/>
                <w:szCs w:val="22"/>
              </w:rPr>
              <w:t xml:space="preserve"> expectations </w:t>
            </w:r>
            <w:r w:rsidR="00B8755B">
              <w:rPr>
                <w:rFonts w:asciiTheme="minorHAnsi" w:hAnsiTheme="minorHAnsi" w:cstheme="minorHAnsi"/>
                <w:color w:val="000000"/>
                <w:spacing w:val="0"/>
                <w:sz w:val="22"/>
                <w:szCs w:val="22"/>
              </w:rPr>
              <w:t>will be higher.</w:t>
            </w:r>
          </w:p>
          <w:p w:rsidR="00B8755B" w:rsidRDefault="00B8755B" w:rsidP="00B40E08">
            <w:pPr>
              <w:pStyle w:val="BodyText"/>
              <w:ind w:left="0" w:right="144"/>
              <w:rPr>
                <w:rFonts w:asciiTheme="minorHAnsi" w:hAnsiTheme="minorHAnsi" w:cstheme="minorHAnsi"/>
                <w:color w:val="000000"/>
                <w:spacing w:val="0"/>
                <w:sz w:val="22"/>
                <w:szCs w:val="22"/>
              </w:rPr>
            </w:pPr>
          </w:p>
          <w:p w:rsidR="00B8755B" w:rsidRDefault="00B8755B"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Elisa wants to make sure that progress is being made on some of those equity requirements because in some areas the thresholds were relatively low.</w:t>
            </w:r>
          </w:p>
          <w:p w:rsidR="00B8755B" w:rsidRDefault="00B8755B" w:rsidP="00B40E08">
            <w:pPr>
              <w:pStyle w:val="BodyText"/>
              <w:ind w:left="0" w:right="144"/>
              <w:rPr>
                <w:rFonts w:asciiTheme="minorHAnsi" w:hAnsiTheme="minorHAnsi" w:cstheme="minorHAnsi"/>
                <w:color w:val="000000"/>
                <w:spacing w:val="0"/>
                <w:sz w:val="22"/>
                <w:szCs w:val="22"/>
              </w:rPr>
            </w:pPr>
          </w:p>
          <w:p w:rsidR="00B8755B" w:rsidRDefault="00B8755B"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Matthew adds that PHB has been working on a point that Karl was getting to; we know one of the reasons some organizations are having trouble hitting the targets is because they don’t have the capacity. PHB is looking at what it can do to support the recipients of our funds and/or programming to build their capacity and make connections with MWESB contractors, but in exchange for the expectation that we do set higher targets and that there is actually resource committed to organizations specifically so there is a requirement that some resource is given to an intermediary who will actually help the recipients.</w:t>
            </w:r>
          </w:p>
          <w:p w:rsidR="00B8755B" w:rsidRDefault="00B8755B" w:rsidP="00B40E08">
            <w:pPr>
              <w:pStyle w:val="BodyText"/>
              <w:ind w:left="0" w:right="144"/>
              <w:rPr>
                <w:rFonts w:asciiTheme="minorHAnsi" w:hAnsiTheme="minorHAnsi" w:cstheme="minorHAnsi"/>
                <w:color w:val="000000"/>
                <w:spacing w:val="0"/>
                <w:sz w:val="22"/>
                <w:szCs w:val="22"/>
              </w:rPr>
            </w:pPr>
          </w:p>
          <w:p w:rsidR="00B8755B" w:rsidRDefault="00B8755B"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Jesse asks, if you can do permanent affordability with 60% MFI for home ownership, why </w:t>
            </w:r>
            <w:r w:rsidR="00B67BA3">
              <w:rPr>
                <w:rFonts w:asciiTheme="minorHAnsi" w:hAnsiTheme="minorHAnsi" w:cstheme="minorHAnsi"/>
                <w:color w:val="000000"/>
                <w:spacing w:val="0"/>
                <w:sz w:val="22"/>
                <w:szCs w:val="22"/>
              </w:rPr>
              <w:t>that would</w:t>
            </w:r>
            <w:r>
              <w:rPr>
                <w:rFonts w:asciiTheme="minorHAnsi" w:hAnsiTheme="minorHAnsi" w:cstheme="minorHAnsi"/>
                <w:color w:val="000000"/>
                <w:spacing w:val="0"/>
                <w:sz w:val="22"/>
                <w:szCs w:val="22"/>
              </w:rPr>
              <w:t xml:space="preserve"> be excluded from the thinking.</w:t>
            </w:r>
          </w:p>
          <w:p w:rsidR="00B8755B" w:rsidRDefault="00B8755B" w:rsidP="00B40E08">
            <w:pPr>
              <w:pStyle w:val="BodyText"/>
              <w:ind w:left="0" w:right="144"/>
              <w:rPr>
                <w:rFonts w:asciiTheme="minorHAnsi" w:hAnsiTheme="minorHAnsi" w:cstheme="minorHAnsi"/>
                <w:color w:val="000000"/>
                <w:spacing w:val="0"/>
                <w:sz w:val="22"/>
                <w:szCs w:val="22"/>
              </w:rPr>
            </w:pPr>
          </w:p>
          <w:p w:rsidR="00B67BA3" w:rsidRDefault="00B67BA3" w:rsidP="00B40E08">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Karl responds that Javier would be able to answer that better.</w:t>
            </w:r>
          </w:p>
          <w:p w:rsidR="00B67BA3" w:rsidRDefault="00B67BA3" w:rsidP="00B40E08">
            <w:pPr>
              <w:pStyle w:val="BodyText"/>
              <w:ind w:left="0" w:right="144"/>
              <w:rPr>
                <w:rFonts w:asciiTheme="minorHAnsi" w:hAnsiTheme="minorHAnsi" w:cstheme="minorHAnsi"/>
                <w:color w:val="000000"/>
                <w:spacing w:val="0"/>
                <w:sz w:val="22"/>
                <w:szCs w:val="22"/>
              </w:rPr>
            </w:pPr>
          </w:p>
          <w:p w:rsidR="00B40E08" w:rsidRPr="0040029A" w:rsidRDefault="00B67BA3" w:rsidP="00B67BA3">
            <w:pPr>
              <w:pStyle w:val="BodyText"/>
              <w:ind w:left="0" w:right="144"/>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Jesse closes the topic. </w:t>
            </w:r>
          </w:p>
        </w:tc>
        <w:tc>
          <w:tcPr>
            <w:tcW w:w="2867" w:type="dxa"/>
            <w:tcMar>
              <w:top w:w="72" w:type="dxa"/>
              <w:left w:w="72" w:type="dxa"/>
              <w:bottom w:w="72" w:type="dxa"/>
              <w:right w:w="72" w:type="dxa"/>
            </w:tcMar>
          </w:tcPr>
          <w:p w:rsidR="005375E0" w:rsidRPr="00DF34F8" w:rsidRDefault="005375E0" w:rsidP="00A03695">
            <w:pPr>
              <w:pStyle w:val="BodyText"/>
              <w:ind w:left="0"/>
              <w:rPr>
                <w:rStyle w:val="Strong"/>
                <w:rFonts w:asciiTheme="minorHAnsi" w:hAnsiTheme="minorHAnsi" w:cstheme="minorHAnsi"/>
                <w:color w:val="000000"/>
                <w:sz w:val="22"/>
                <w:szCs w:val="22"/>
              </w:rPr>
            </w:pPr>
          </w:p>
        </w:tc>
      </w:tr>
      <w:tr w:rsidR="002A4AC1" w:rsidRPr="000D6628" w:rsidTr="00F87D21">
        <w:trPr>
          <w:trHeight w:val="262"/>
        </w:trPr>
        <w:tc>
          <w:tcPr>
            <w:tcW w:w="2893" w:type="dxa"/>
            <w:tcMar>
              <w:top w:w="72" w:type="dxa"/>
              <w:left w:w="72" w:type="dxa"/>
              <w:bottom w:w="72" w:type="dxa"/>
              <w:right w:w="72" w:type="dxa"/>
            </w:tcMar>
          </w:tcPr>
          <w:p w:rsidR="002A4AC1" w:rsidRDefault="0025521C" w:rsidP="00C37DE3">
            <w:pPr>
              <w:pStyle w:val="BodyText"/>
              <w:ind w:left="0"/>
              <w:rPr>
                <w:rFonts w:ascii="Calibri" w:hAnsi="Calibri"/>
                <w:b/>
                <w:noProof/>
                <w:snapToGrid/>
                <w:color w:val="000000"/>
                <w:spacing w:val="0"/>
                <w:sz w:val="22"/>
                <w:szCs w:val="22"/>
              </w:rPr>
            </w:pPr>
            <w:r>
              <w:rPr>
                <w:rFonts w:ascii="Calibri" w:hAnsi="Calibri"/>
                <w:b/>
                <w:noProof/>
                <w:snapToGrid/>
                <w:color w:val="000000"/>
                <w:spacing w:val="0"/>
                <w:sz w:val="22"/>
                <w:szCs w:val="22"/>
              </w:rPr>
              <w:lastRenderedPageBreak/>
              <w:t>TIF Set Aside</w:t>
            </w:r>
            <w:r w:rsidR="00C46BDE">
              <w:rPr>
                <w:rFonts w:ascii="Calibri" w:hAnsi="Calibri"/>
                <w:b/>
                <w:noProof/>
                <w:snapToGrid/>
                <w:color w:val="000000"/>
                <w:spacing w:val="0"/>
                <w:sz w:val="22"/>
                <w:szCs w:val="22"/>
              </w:rPr>
              <w:t xml:space="preserve"> for Affordable Housing Policy 5 Year Review</w:t>
            </w:r>
          </w:p>
        </w:tc>
        <w:tc>
          <w:tcPr>
            <w:tcW w:w="8100" w:type="dxa"/>
            <w:tcMar>
              <w:top w:w="72" w:type="dxa"/>
              <w:left w:w="72" w:type="dxa"/>
              <w:bottom w:w="72" w:type="dxa"/>
              <w:right w:w="72" w:type="dxa"/>
            </w:tcMar>
          </w:tcPr>
          <w:p w:rsidR="0040029A" w:rsidRDefault="00B67BA3" w:rsidP="0040029A">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Jesse opens the </w:t>
            </w:r>
            <w:r w:rsidR="0025521C">
              <w:rPr>
                <w:rFonts w:ascii="Calibri" w:hAnsi="Calibri"/>
                <w:color w:val="000000"/>
                <w:spacing w:val="0"/>
                <w:sz w:val="22"/>
                <w:szCs w:val="22"/>
              </w:rPr>
              <w:t>TIF Set Aside</w:t>
            </w:r>
            <w:r>
              <w:rPr>
                <w:rFonts w:ascii="Calibri" w:hAnsi="Calibri"/>
                <w:color w:val="000000"/>
                <w:spacing w:val="0"/>
                <w:sz w:val="22"/>
                <w:szCs w:val="22"/>
              </w:rPr>
              <w:t xml:space="preserve"> P</w:t>
            </w:r>
            <w:r w:rsidR="00CE05C7">
              <w:rPr>
                <w:rFonts w:ascii="Calibri" w:hAnsi="Calibri"/>
                <w:color w:val="000000"/>
                <w:spacing w:val="0"/>
                <w:sz w:val="22"/>
                <w:szCs w:val="22"/>
              </w:rPr>
              <w:t>o</w:t>
            </w:r>
            <w:r>
              <w:rPr>
                <w:rFonts w:ascii="Calibri" w:hAnsi="Calibri"/>
                <w:color w:val="000000"/>
                <w:spacing w:val="0"/>
                <w:sz w:val="22"/>
                <w:szCs w:val="22"/>
              </w:rPr>
              <w:t>licy</w:t>
            </w:r>
            <w:r w:rsidR="00DA5F3A">
              <w:rPr>
                <w:rFonts w:ascii="Calibri" w:hAnsi="Calibri"/>
                <w:color w:val="000000"/>
                <w:spacing w:val="0"/>
                <w:sz w:val="22"/>
                <w:szCs w:val="22"/>
              </w:rPr>
              <w:t>;</w:t>
            </w:r>
            <w:r w:rsidR="00CE05C7">
              <w:rPr>
                <w:rFonts w:ascii="Calibri" w:hAnsi="Calibri"/>
                <w:color w:val="000000"/>
                <w:spacing w:val="0"/>
                <w:sz w:val="22"/>
                <w:szCs w:val="22"/>
              </w:rPr>
              <w:t xml:space="preserve"> meeting materials include the </w:t>
            </w:r>
            <w:hyperlink r:id="rId15" w:history="1">
              <w:r w:rsidR="0025521C">
                <w:rPr>
                  <w:rStyle w:val="Hyperlink"/>
                  <w:rFonts w:ascii="Calibri" w:hAnsi="Calibri"/>
                  <w:spacing w:val="0"/>
                  <w:sz w:val="22"/>
                  <w:szCs w:val="22"/>
                </w:rPr>
                <w:t>TIF Set Aside</w:t>
              </w:r>
              <w:r w:rsidR="00CE05C7" w:rsidRPr="00DA5F3A">
                <w:rPr>
                  <w:rStyle w:val="Hyperlink"/>
                  <w:rFonts w:ascii="Calibri" w:hAnsi="Calibri"/>
                  <w:spacing w:val="0"/>
                  <w:sz w:val="22"/>
                  <w:szCs w:val="22"/>
                </w:rPr>
                <w:t xml:space="preserve"> Ordinance Packet 2011 Policy Review</w:t>
              </w:r>
            </w:hyperlink>
            <w:r w:rsidR="00DA5F3A">
              <w:rPr>
                <w:rFonts w:ascii="Calibri" w:hAnsi="Calibri"/>
                <w:color w:val="000000"/>
                <w:spacing w:val="0"/>
                <w:sz w:val="22"/>
                <w:szCs w:val="22"/>
              </w:rPr>
              <w:t xml:space="preserve">, the </w:t>
            </w:r>
            <w:hyperlink r:id="rId16" w:history="1">
              <w:r w:rsidR="0025521C">
                <w:rPr>
                  <w:rStyle w:val="Hyperlink"/>
                  <w:rFonts w:ascii="Calibri" w:hAnsi="Calibri"/>
                  <w:spacing w:val="0"/>
                  <w:sz w:val="22"/>
                  <w:szCs w:val="22"/>
                </w:rPr>
                <w:t>TIF Set Aside</w:t>
              </w:r>
              <w:r w:rsidR="00CE05C7" w:rsidRPr="00DA5F3A">
                <w:rPr>
                  <w:rStyle w:val="Hyperlink"/>
                  <w:rFonts w:ascii="Calibri" w:hAnsi="Calibri"/>
                  <w:spacing w:val="0"/>
                  <w:sz w:val="22"/>
                  <w:szCs w:val="22"/>
                </w:rPr>
                <w:t xml:space="preserve"> Review Financials</w:t>
              </w:r>
              <w:r w:rsidR="00DA5F3A" w:rsidRPr="00DA5F3A">
                <w:rPr>
                  <w:rStyle w:val="Hyperlink"/>
                  <w:rFonts w:ascii="Calibri" w:hAnsi="Calibri"/>
                  <w:spacing w:val="0"/>
                  <w:sz w:val="22"/>
                  <w:szCs w:val="22"/>
                </w:rPr>
                <w:t xml:space="preserve"> 2015</w:t>
              </w:r>
            </w:hyperlink>
            <w:r w:rsidR="00DA5F3A">
              <w:rPr>
                <w:rFonts w:ascii="Calibri" w:hAnsi="Calibri"/>
                <w:color w:val="000000"/>
                <w:spacing w:val="0"/>
                <w:sz w:val="22"/>
                <w:szCs w:val="22"/>
              </w:rPr>
              <w:t xml:space="preserve"> and the </w:t>
            </w:r>
            <w:hyperlink r:id="rId17" w:history="1">
              <w:r w:rsidR="0025521C">
                <w:rPr>
                  <w:rStyle w:val="Hyperlink"/>
                  <w:rFonts w:ascii="Calibri" w:hAnsi="Calibri"/>
                  <w:spacing w:val="0"/>
                  <w:sz w:val="22"/>
                  <w:szCs w:val="22"/>
                </w:rPr>
                <w:t>TIF Set Aside</w:t>
              </w:r>
              <w:r w:rsidR="00DA5F3A" w:rsidRPr="00DA5F3A">
                <w:rPr>
                  <w:rStyle w:val="Hyperlink"/>
                  <w:rFonts w:ascii="Calibri" w:hAnsi="Calibri"/>
                  <w:spacing w:val="0"/>
                  <w:sz w:val="22"/>
                  <w:szCs w:val="22"/>
                </w:rPr>
                <w:t xml:space="preserve"> Overview Presentation</w:t>
              </w:r>
            </w:hyperlink>
            <w:r w:rsidR="00DA5F3A">
              <w:rPr>
                <w:rFonts w:ascii="Calibri" w:hAnsi="Calibri"/>
                <w:color w:val="000000"/>
                <w:spacing w:val="0"/>
                <w:sz w:val="22"/>
                <w:szCs w:val="22"/>
              </w:rPr>
              <w:t>.</w:t>
            </w:r>
          </w:p>
          <w:p w:rsidR="00DA5F3A" w:rsidRDefault="00DA5F3A" w:rsidP="0040029A">
            <w:pPr>
              <w:pStyle w:val="BodyText"/>
              <w:ind w:left="0" w:right="144"/>
              <w:rPr>
                <w:rFonts w:ascii="Calibri" w:hAnsi="Calibri"/>
                <w:color w:val="000000"/>
                <w:spacing w:val="0"/>
                <w:sz w:val="22"/>
                <w:szCs w:val="22"/>
              </w:rPr>
            </w:pPr>
          </w:p>
          <w:p w:rsidR="00DA5F3A" w:rsidRDefault="00DA5F3A" w:rsidP="00DA5F3A">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Matthew informs the group before the start of the presentation that the Bonus and Transfer Resolution just passed council with a vote of 4 – 0. He will send the resolution out to the group when he receives it. </w:t>
            </w:r>
          </w:p>
          <w:p w:rsidR="0045328B" w:rsidRDefault="0045328B" w:rsidP="00DA5F3A">
            <w:pPr>
              <w:pStyle w:val="BodyText"/>
              <w:ind w:left="0" w:right="144"/>
              <w:rPr>
                <w:rFonts w:ascii="Calibri" w:hAnsi="Calibri"/>
                <w:color w:val="000000"/>
                <w:spacing w:val="0"/>
                <w:sz w:val="22"/>
                <w:szCs w:val="22"/>
              </w:rPr>
            </w:pPr>
          </w:p>
          <w:p w:rsidR="0045328B" w:rsidRDefault="0045328B" w:rsidP="0045328B">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Matt addresses the public gathered letting them know the structure for this section is he will walk through the structure of the current policy, where implantation stands today, and where we will stand over the next five years if the policy in its current form were to continue on the policy level and the income and implementation levels. Matt will begin with an overview, then there will be a period of time for the PHAC members to discuss, then public testimony will begin. The public will be called from the sign-in sheet for their comments of three minutes </w:t>
            </w:r>
            <w:r w:rsidR="006E1962">
              <w:rPr>
                <w:rFonts w:ascii="Calibri" w:hAnsi="Calibri"/>
                <w:color w:val="000000"/>
                <w:spacing w:val="0"/>
                <w:sz w:val="22"/>
                <w:szCs w:val="22"/>
              </w:rPr>
              <w:t xml:space="preserve">or less, </w:t>
            </w:r>
            <w:r>
              <w:rPr>
                <w:rFonts w:ascii="Calibri" w:hAnsi="Calibri"/>
                <w:color w:val="000000"/>
                <w:spacing w:val="0"/>
                <w:sz w:val="22"/>
                <w:szCs w:val="22"/>
              </w:rPr>
              <w:t>each.</w:t>
            </w:r>
          </w:p>
          <w:p w:rsidR="0045328B" w:rsidRDefault="0045328B" w:rsidP="0045328B">
            <w:pPr>
              <w:pStyle w:val="BodyText"/>
              <w:ind w:left="0" w:right="144"/>
              <w:rPr>
                <w:rFonts w:ascii="Calibri" w:hAnsi="Calibri"/>
                <w:color w:val="000000"/>
                <w:spacing w:val="0"/>
                <w:sz w:val="22"/>
                <w:szCs w:val="22"/>
              </w:rPr>
            </w:pPr>
          </w:p>
          <w:p w:rsidR="006E1962" w:rsidRDefault="0045328B" w:rsidP="0045328B">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The policy as it stands is as follows (slide2); 30% of Tax Increment Financing across all urban renewal areas (less Airport Way and Willamette Industrial), in the aggregate as of July 2006, shall be dedicated to the development, preservation, and rehabilitation of housing affordable to households with incomes below 100% median family income.  </w:t>
            </w:r>
          </w:p>
          <w:p w:rsidR="006E1962" w:rsidRDefault="006E1962" w:rsidP="0045328B">
            <w:pPr>
              <w:pStyle w:val="BodyText"/>
              <w:ind w:left="0" w:right="144"/>
              <w:rPr>
                <w:rFonts w:ascii="Calibri" w:hAnsi="Calibri"/>
                <w:color w:val="000000"/>
                <w:spacing w:val="0"/>
                <w:sz w:val="22"/>
                <w:szCs w:val="22"/>
              </w:rPr>
            </w:pPr>
          </w:p>
          <w:p w:rsidR="006E1962" w:rsidRDefault="00E855EC" w:rsidP="006E1962">
            <w:pPr>
              <w:pStyle w:val="BodyText"/>
              <w:ind w:left="0" w:right="144"/>
              <w:rPr>
                <w:rFonts w:ascii="Calibri" w:hAnsi="Calibri"/>
                <w:color w:val="000000"/>
                <w:spacing w:val="0"/>
                <w:sz w:val="22"/>
                <w:szCs w:val="22"/>
              </w:rPr>
            </w:pPr>
            <w:r>
              <w:rPr>
                <w:rFonts w:ascii="Calibri" w:hAnsi="Calibri"/>
                <w:color w:val="000000"/>
                <w:spacing w:val="0"/>
                <w:sz w:val="22"/>
                <w:szCs w:val="22"/>
              </w:rPr>
              <w:t>Matthew walks the group through the presentation then takes questions/discussion from the PHAC.</w:t>
            </w:r>
            <w:r w:rsidR="006E1962">
              <w:rPr>
                <w:rFonts w:ascii="Calibri" w:hAnsi="Calibri"/>
                <w:color w:val="000000"/>
                <w:spacing w:val="0"/>
                <w:sz w:val="22"/>
                <w:szCs w:val="22"/>
              </w:rPr>
              <w:t xml:space="preserve"> </w:t>
            </w:r>
          </w:p>
          <w:p w:rsidR="00E855EC" w:rsidRDefault="00E855EC" w:rsidP="006E1962">
            <w:pPr>
              <w:pStyle w:val="BodyText"/>
              <w:ind w:left="0" w:right="144"/>
              <w:rPr>
                <w:rFonts w:ascii="Calibri" w:hAnsi="Calibri"/>
                <w:color w:val="000000"/>
                <w:spacing w:val="0"/>
                <w:sz w:val="22"/>
                <w:szCs w:val="22"/>
              </w:rPr>
            </w:pPr>
          </w:p>
          <w:p w:rsidR="00E855EC" w:rsidRDefault="00E855EC" w:rsidP="00E855EC">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Dike asks if there are Urban Renewal Areas (URAs) that will expire before the money gets used and which ones are they. </w:t>
            </w:r>
          </w:p>
          <w:p w:rsidR="00E855EC" w:rsidRDefault="00E855EC" w:rsidP="00E855EC">
            <w:pPr>
              <w:pStyle w:val="BodyText"/>
              <w:ind w:left="0" w:right="144"/>
              <w:rPr>
                <w:rFonts w:ascii="Calibri" w:hAnsi="Calibri"/>
                <w:color w:val="000000"/>
                <w:spacing w:val="0"/>
                <w:sz w:val="22"/>
                <w:szCs w:val="22"/>
              </w:rPr>
            </w:pPr>
          </w:p>
          <w:p w:rsidR="00E855EC" w:rsidRDefault="00E855EC" w:rsidP="00E855EC">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Karl answers yes, and names South Park Blocks, Downtown Waterfront among others. </w:t>
            </w:r>
          </w:p>
          <w:p w:rsidR="00E855EC" w:rsidRDefault="00E855EC" w:rsidP="00E855EC">
            <w:pPr>
              <w:pStyle w:val="BodyText"/>
              <w:ind w:left="0" w:right="144"/>
              <w:rPr>
                <w:rFonts w:ascii="Calibri" w:hAnsi="Calibri"/>
                <w:color w:val="000000"/>
                <w:spacing w:val="0"/>
                <w:sz w:val="22"/>
                <w:szCs w:val="22"/>
              </w:rPr>
            </w:pPr>
          </w:p>
          <w:p w:rsidR="00E855EC" w:rsidRDefault="00E855EC" w:rsidP="00E855EC">
            <w:pPr>
              <w:pStyle w:val="BodyText"/>
              <w:ind w:left="0" w:right="144"/>
              <w:rPr>
                <w:rFonts w:ascii="Calibri" w:hAnsi="Calibri"/>
                <w:color w:val="000000"/>
                <w:spacing w:val="0"/>
                <w:sz w:val="22"/>
                <w:szCs w:val="22"/>
              </w:rPr>
            </w:pPr>
            <w:r>
              <w:rPr>
                <w:rFonts w:ascii="Calibri" w:hAnsi="Calibri"/>
                <w:color w:val="000000"/>
                <w:spacing w:val="0"/>
                <w:sz w:val="22"/>
                <w:szCs w:val="22"/>
              </w:rPr>
              <w:t>Dike asks when the River District expires and Karl answers 2021.</w:t>
            </w:r>
          </w:p>
          <w:p w:rsidR="00E855EC" w:rsidRDefault="00E855EC" w:rsidP="00E855EC">
            <w:pPr>
              <w:pStyle w:val="BodyText"/>
              <w:ind w:left="0" w:right="144"/>
              <w:rPr>
                <w:rFonts w:ascii="Calibri" w:hAnsi="Calibri"/>
                <w:color w:val="000000"/>
                <w:spacing w:val="0"/>
                <w:sz w:val="22"/>
                <w:szCs w:val="22"/>
              </w:rPr>
            </w:pPr>
          </w:p>
          <w:p w:rsidR="00E855EC" w:rsidRDefault="00E855EC" w:rsidP="00E855EC">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Matthew clarifies that even if when the URAs expire, if there are left over resources, they can still be spent toward affordable projects.    </w:t>
            </w:r>
          </w:p>
          <w:p w:rsidR="00E855EC" w:rsidRDefault="00E855EC" w:rsidP="00E855EC">
            <w:pPr>
              <w:pStyle w:val="BodyText"/>
              <w:ind w:left="0" w:right="144"/>
              <w:rPr>
                <w:rFonts w:ascii="Calibri" w:hAnsi="Calibri"/>
                <w:color w:val="000000"/>
                <w:spacing w:val="0"/>
                <w:sz w:val="22"/>
                <w:szCs w:val="22"/>
              </w:rPr>
            </w:pPr>
          </w:p>
          <w:p w:rsidR="00E855EC" w:rsidRDefault="00E855EC"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Dike</w:t>
            </w:r>
            <w:r w:rsidR="0034490B">
              <w:rPr>
                <w:rFonts w:ascii="Calibri" w:hAnsi="Calibri"/>
                <w:color w:val="000000"/>
                <w:spacing w:val="0"/>
                <w:sz w:val="22"/>
                <w:szCs w:val="22"/>
              </w:rPr>
              <w:t>’</w:t>
            </w:r>
            <w:r>
              <w:rPr>
                <w:rFonts w:ascii="Calibri" w:hAnsi="Calibri"/>
                <w:color w:val="000000"/>
                <w:spacing w:val="0"/>
                <w:sz w:val="22"/>
                <w:szCs w:val="22"/>
              </w:rPr>
              <w:t xml:space="preserve">s concern is </w:t>
            </w:r>
            <w:r w:rsidR="0034490B">
              <w:rPr>
                <w:rFonts w:ascii="Calibri" w:hAnsi="Calibri"/>
                <w:color w:val="000000"/>
                <w:spacing w:val="0"/>
                <w:sz w:val="22"/>
                <w:szCs w:val="22"/>
              </w:rPr>
              <w:t xml:space="preserve">in the River District as an example, the district will expire but because of all the </w:t>
            </w:r>
            <w:r w:rsidR="000F10C2">
              <w:rPr>
                <w:rFonts w:ascii="Calibri" w:hAnsi="Calibri"/>
                <w:color w:val="000000"/>
                <w:spacing w:val="0"/>
                <w:sz w:val="22"/>
                <w:szCs w:val="22"/>
              </w:rPr>
              <w:t>development happening</w:t>
            </w:r>
            <w:r w:rsidR="0034490B">
              <w:rPr>
                <w:rFonts w:ascii="Calibri" w:hAnsi="Calibri"/>
                <w:color w:val="000000"/>
                <w:spacing w:val="0"/>
                <w:sz w:val="22"/>
                <w:szCs w:val="22"/>
              </w:rPr>
              <w:t xml:space="preserve"> there will be a lot of TIF generated but the concern is soon there will be no land left on which to build affordable housing. If the money can’t be spent in the same district from where it is collected (which is a TIF requirement) what happens to the money? </w:t>
            </w:r>
          </w:p>
          <w:p w:rsidR="000F10C2" w:rsidRDefault="000F10C2" w:rsidP="0034490B">
            <w:pPr>
              <w:pStyle w:val="BodyText"/>
              <w:ind w:left="0" w:right="144"/>
              <w:rPr>
                <w:rFonts w:ascii="Calibri" w:hAnsi="Calibri"/>
                <w:color w:val="000000"/>
                <w:spacing w:val="0"/>
                <w:sz w:val="22"/>
                <w:szCs w:val="22"/>
              </w:rPr>
            </w:pPr>
          </w:p>
          <w:p w:rsidR="000F10C2" w:rsidRDefault="000F10C2"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Dike is concerned that the TIF money won’t be used. </w:t>
            </w:r>
          </w:p>
          <w:p w:rsidR="000F10C2" w:rsidRDefault="000F10C2" w:rsidP="0034490B">
            <w:pPr>
              <w:pStyle w:val="BodyText"/>
              <w:ind w:left="0" w:right="144"/>
              <w:rPr>
                <w:rFonts w:ascii="Calibri" w:hAnsi="Calibri"/>
                <w:color w:val="000000"/>
                <w:spacing w:val="0"/>
                <w:sz w:val="22"/>
                <w:szCs w:val="22"/>
              </w:rPr>
            </w:pPr>
          </w:p>
          <w:p w:rsidR="000F10C2" w:rsidRDefault="000F10C2"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Javier disagrees and say there is a tremendous amount of need in the Pearl…</w:t>
            </w:r>
          </w:p>
          <w:p w:rsidR="000F10C2" w:rsidRDefault="000F10C2" w:rsidP="0034490B">
            <w:pPr>
              <w:pStyle w:val="BodyText"/>
              <w:ind w:left="0" w:right="144"/>
              <w:rPr>
                <w:rFonts w:ascii="Calibri" w:hAnsi="Calibri"/>
                <w:color w:val="000000"/>
                <w:spacing w:val="0"/>
                <w:sz w:val="22"/>
                <w:szCs w:val="22"/>
              </w:rPr>
            </w:pPr>
          </w:p>
          <w:p w:rsidR="000F10C2" w:rsidRDefault="000F10C2"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Dike interrupts saying that there is no land left to buy in the Pearl.</w:t>
            </w:r>
          </w:p>
          <w:p w:rsidR="000F10C2" w:rsidRDefault="000F10C2" w:rsidP="0034490B">
            <w:pPr>
              <w:pStyle w:val="BodyText"/>
              <w:ind w:left="0" w:right="144"/>
              <w:rPr>
                <w:rFonts w:ascii="Calibri" w:hAnsi="Calibri"/>
                <w:color w:val="000000"/>
                <w:spacing w:val="0"/>
                <w:sz w:val="22"/>
                <w:szCs w:val="22"/>
              </w:rPr>
            </w:pPr>
          </w:p>
          <w:p w:rsidR="000F10C2" w:rsidRDefault="000F10C2"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Javier continues by saying that is true, but the City has current projects in that area that need major rehab but </w:t>
            </w:r>
            <w:r w:rsidR="0025521C">
              <w:rPr>
                <w:rFonts w:ascii="Calibri" w:hAnsi="Calibri"/>
                <w:color w:val="000000"/>
                <w:spacing w:val="0"/>
                <w:sz w:val="22"/>
                <w:szCs w:val="22"/>
              </w:rPr>
              <w:t xml:space="preserve">the resources are not available </w:t>
            </w:r>
            <w:r>
              <w:rPr>
                <w:rFonts w:ascii="Calibri" w:hAnsi="Calibri"/>
                <w:color w:val="000000"/>
                <w:spacing w:val="0"/>
                <w:sz w:val="22"/>
                <w:szCs w:val="22"/>
              </w:rPr>
              <w:t>at this time. TIF that is generated will obviously go to fund those kinds of projects in the target areas. There is no risk of having TIF money in the fund and not being able to spend it.</w:t>
            </w:r>
          </w:p>
          <w:p w:rsidR="000F10C2" w:rsidRDefault="000F10C2" w:rsidP="0034490B">
            <w:pPr>
              <w:pStyle w:val="BodyText"/>
              <w:ind w:left="0" w:right="144"/>
              <w:rPr>
                <w:rFonts w:ascii="Calibri" w:hAnsi="Calibri"/>
                <w:color w:val="000000"/>
                <w:spacing w:val="0"/>
                <w:sz w:val="22"/>
                <w:szCs w:val="22"/>
              </w:rPr>
            </w:pPr>
          </w:p>
          <w:p w:rsidR="000F10C2" w:rsidRDefault="000F10C2" w:rsidP="0034490B">
            <w:pPr>
              <w:pStyle w:val="BodyText"/>
              <w:ind w:left="0" w:right="144"/>
              <w:rPr>
                <w:rFonts w:ascii="Calibri" w:hAnsi="Calibri"/>
                <w:color w:val="000000"/>
                <w:spacing w:val="0"/>
                <w:sz w:val="22"/>
                <w:szCs w:val="22"/>
              </w:rPr>
            </w:pPr>
            <w:r>
              <w:rPr>
                <w:rFonts w:ascii="Calibri" w:hAnsi="Calibri"/>
                <w:color w:val="000000"/>
                <w:spacing w:val="0"/>
                <w:sz w:val="22"/>
                <w:szCs w:val="22"/>
              </w:rPr>
              <w:lastRenderedPageBreak/>
              <w:t>Stephen asks, aside from the rehab projects, are we at risk of not being able to get new units built in those areas.</w:t>
            </w:r>
          </w:p>
          <w:p w:rsidR="000F10C2" w:rsidRDefault="000F10C2" w:rsidP="0034490B">
            <w:pPr>
              <w:pStyle w:val="BodyText"/>
              <w:ind w:left="0" w:right="144"/>
              <w:rPr>
                <w:rFonts w:ascii="Calibri" w:hAnsi="Calibri"/>
                <w:color w:val="000000"/>
                <w:spacing w:val="0"/>
                <w:sz w:val="22"/>
                <w:szCs w:val="22"/>
              </w:rPr>
            </w:pPr>
          </w:p>
          <w:p w:rsidR="000F10C2" w:rsidRDefault="000F10C2"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Javier answers that based on current availability and resources we are probably tapped out in terms of new unit construction. Because of that we have to focus on the issues of existing properties and make sure they are long-term sustainable projects. </w:t>
            </w:r>
          </w:p>
          <w:p w:rsidR="000F10C2" w:rsidRDefault="000F10C2" w:rsidP="0034490B">
            <w:pPr>
              <w:pStyle w:val="BodyText"/>
              <w:ind w:left="0" w:right="144"/>
              <w:rPr>
                <w:rFonts w:ascii="Calibri" w:hAnsi="Calibri"/>
                <w:color w:val="000000"/>
                <w:spacing w:val="0"/>
                <w:sz w:val="22"/>
                <w:szCs w:val="22"/>
              </w:rPr>
            </w:pPr>
          </w:p>
          <w:p w:rsidR="000F10C2" w:rsidRDefault="000F10C2"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Stephen </w:t>
            </w:r>
            <w:r w:rsidR="008E6D66">
              <w:rPr>
                <w:rFonts w:ascii="Calibri" w:hAnsi="Calibri"/>
                <w:color w:val="000000"/>
                <w:spacing w:val="0"/>
                <w:sz w:val="22"/>
                <w:szCs w:val="22"/>
              </w:rPr>
              <w:t>wonders</w:t>
            </w:r>
            <w:r>
              <w:rPr>
                <w:rFonts w:ascii="Calibri" w:hAnsi="Calibri"/>
                <w:color w:val="000000"/>
                <w:spacing w:val="0"/>
                <w:sz w:val="22"/>
                <w:szCs w:val="22"/>
              </w:rPr>
              <w:t xml:space="preserve"> what would be</w:t>
            </w:r>
            <w:r w:rsidR="008E6D66">
              <w:rPr>
                <w:rFonts w:ascii="Calibri" w:hAnsi="Calibri"/>
                <w:color w:val="000000"/>
                <w:spacing w:val="0"/>
                <w:sz w:val="22"/>
                <w:szCs w:val="22"/>
              </w:rPr>
              <w:t xml:space="preserve"> more</w:t>
            </w:r>
            <w:r>
              <w:rPr>
                <w:rFonts w:ascii="Calibri" w:hAnsi="Calibri"/>
                <w:color w:val="000000"/>
                <w:spacing w:val="0"/>
                <w:sz w:val="22"/>
                <w:szCs w:val="22"/>
              </w:rPr>
              <w:t xml:space="preserve"> helpful since TIF really only covers 15% of the City and the land that’s covered is some of the most expensive land in the City</w:t>
            </w:r>
            <w:r w:rsidR="008E6D66">
              <w:rPr>
                <w:rFonts w:ascii="Calibri" w:hAnsi="Calibri"/>
                <w:color w:val="000000"/>
                <w:spacing w:val="0"/>
                <w:sz w:val="22"/>
                <w:szCs w:val="22"/>
              </w:rPr>
              <w:t xml:space="preserve">, how does that equate to units. If we could spend that money in less expensive areas wouldn’t we get more units for the same money? He makes the point that units built 5 years ago are less expensive than units built now, and that trend will continue as time goes by. He asks whether there was ever a target for units being built in these area or if there is one now. </w:t>
            </w:r>
          </w:p>
          <w:p w:rsidR="008E6D66" w:rsidRDefault="008E6D66" w:rsidP="0034490B">
            <w:pPr>
              <w:pStyle w:val="BodyText"/>
              <w:ind w:left="0" w:right="144"/>
              <w:rPr>
                <w:rFonts w:ascii="Calibri" w:hAnsi="Calibri"/>
                <w:color w:val="000000"/>
                <w:spacing w:val="0"/>
                <w:sz w:val="22"/>
                <w:szCs w:val="22"/>
              </w:rPr>
            </w:pPr>
          </w:p>
          <w:p w:rsidR="008E6D66" w:rsidRDefault="008E6D66"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Matthew says he can provide that information. He knows there have been many targets set by many different institutions. In just looking at the Interstate URA there was something like 16 or 17 overlapping plans that all set different housing targets, some around very specific issues and others that were broad, general housing targets. That information exists and we can get that information to you, it would just take some reconciliation between plans from agencies like BPS, URAs, Citywide plans etc. </w:t>
            </w:r>
          </w:p>
          <w:p w:rsidR="008E6D66" w:rsidRDefault="008E6D66" w:rsidP="0034490B">
            <w:pPr>
              <w:pStyle w:val="BodyText"/>
              <w:ind w:left="0" w:right="144"/>
              <w:rPr>
                <w:rFonts w:ascii="Calibri" w:hAnsi="Calibri"/>
                <w:color w:val="000000"/>
                <w:spacing w:val="0"/>
                <w:sz w:val="22"/>
                <w:szCs w:val="22"/>
              </w:rPr>
            </w:pPr>
          </w:p>
          <w:p w:rsidR="008E6D66" w:rsidRDefault="00620E9E"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Sarah</w:t>
            </w:r>
            <w:r w:rsidR="008E6D66">
              <w:rPr>
                <w:rFonts w:ascii="Calibri" w:hAnsi="Calibri"/>
                <w:color w:val="000000"/>
                <w:spacing w:val="0"/>
                <w:sz w:val="22"/>
                <w:szCs w:val="22"/>
              </w:rPr>
              <w:t xml:space="preserve"> asks about 0-30%</w:t>
            </w:r>
            <w:r>
              <w:rPr>
                <w:rFonts w:ascii="Calibri" w:hAnsi="Calibri"/>
                <w:color w:val="000000"/>
                <w:spacing w:val="0"/>
                <w:sz w:val="22"/>
                <w:szCs w:val="22"/>
              </w:rPr>
              <w:t xml:space="preserve"> MFI</w:t>
            </w:r>
            <w:r w:rsidR="008E6D66">
              <w:rPr>
                <w:rFonts w:ascii="Calibri" w:hAnsi="Calibri"/>
                <w:color w:val="000000"/>
                <w:spacing w:val="0"/>
                <w:sz w:val="22"/>
                <w:szCs w:val="22"/>
              </w:rPr>
              <w:t xml:space="preserve"> units and ongoing targets for those – she wonders if the City is looking at the range for 0-30% and</w:t>
            </w:r>
            <w:r w:rsidR="0025521C">
              <w:rPr>
                <w:rFonts w:ascii="Calibri" w:hAnsi="Calibri"/>
                <w:color w:val="000000"/>
                <w:spacing w:val="0"/>
                <w:sz w:val="22"/>
                <w:szCs w:val="22"/>
              </w:rPr>
              <w:t xml:space="preserve"> what</w:t>
            </w:r>
            <w:r w:rsidR="008E6D66">
              <w:rPr>
                <w:rFonts w:ascii="Calibri" w:hAnsi="Calibri"/>
                <w:color w:val="000000"/>
                <w:spacing w:val="0"/>
                <w:sz w:val="22"/>
                <w:szCs w:val="22"/>
              </w:rPr>
              <w:t xml:space="preserve"> </w:t>
            </w:r>
            <w:r>
              <w:rPr>
                <w:rFonts w:ascii="Calibri" w:hAnsi="Calibri"/>
                <w:color w:val="000000"/>
                <w:spacing w:val="0"/>
                <w:sz w:val="22"/>
                <w:szCs w:val="22"/>
              </w:rPr>
              <w:t>has the City done relative to meeting those 0-30% production targets. She also wonders if there are other resources that are being used to get to those targets, i.e. project based section 8 vouchers. What is the future plan?</w:t>
            </w:r>
          </w:p>
          <w:p w:rsidR="00620E9E" w:rsidRDefault="00620E9E" w:rsidP="0034490B">
            <w:pPr>
              <w:pStyle w:val="BodyText"/>
              <w:ind w:left="0" w:right="144"/>
              <w:rPr>
                <w:rFonts w:ascii="Calibri" w:hAnsi="Calibri"/>
                <w:color w:val="000000"/>
                <w:spacing w:val="0"/>
                <w:sz w:val="22"/>
                <w:szCs w:val="22"/>
              </w:rPr>
            </w:pPr>
          </w:p>
          <w:p w:rsidR="00620E9E" w:rsidRDefault="00620E9E"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Matthew answers in the 2006 to 2014 window the bureau did not meet the target resource ranges. When the bureau was able to it was either spending a lot of resources to completely finance 0-30% units or to use project based subsidies. </w:t>
            </w:r>
          </w:p>
          <w:p w:rsidR="00620E9E" w:rsidRDefault="00620E9E" w:rsidP="0034490B">
            <w:pPr>
              <w:pStyle w:val="BodyText"/>
              <w:ind w:left="0" w:right="144"/>
              <w:rPr>
                <w:rFonts w:ascii="Calibri" w:hAnsi="Calibri"/>
                <w:color w:val="000000"/>
                <w:spacing w:val="0"/>
                <w:sz w:val="22"/>
                <w:szCs w:val="22"/>
              </w:rPr>
            </w:pPr>
          </w:p>
          <w:p w:rsidR="00620E9E" w:rsidRDefault="00620E9E"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Sarah would like to know generally what the plan is going forward to provide 0-30% units. She realizes there is so much resource required to create those units and there is also a strong need for them. How are those units created without tying up all the available TIF to produce a relatively small amount of </w:t>
            </w:r>
            <w:r w:rsidR="00A97744">
              <w:rPr>
                <w:rFonts w:ascii="Calibri" w:hAnsi="Calibri"/>
                <w:color w:val="000000"/>
                <w:spacing w:val="0"/>
                <w:sz w:val="22"/>
                <w:szCs w:val="22"/>
              </w:rPr>
              <w:t>units?</w:t>
            </w:r>
            <w:r>
              <w:rPr>
                <w:rFonts w:ascii="Calibri" w:hAnsi="Calibri"/>
                <w:color w:val="000000"/>
                <w:spacing w:val="0"/>
                <w:sz w:val="22"/>
                <w:szCs w:val="22"/>
              </w:rPr>
              <w:t xml:space="preserve"> </w:t>
            </w:r>
          </w:p>
          <w:p w:rsidR="00620E9E" w:rsidRDefault="00620E9E" w:rsidP="0034490B">
            <w:pPr>
              <w:pStyle w:val="BodyText"/>
              <w:ind w:left="0" w:right="144"/>
              <w:rPr>
                <w:rFonts w:ascii="Calibri" w:hAnsi="Calibri"/>
                <w:color w:val="000000"/>
                <w:spacing w:val="0"/>
                <w:sz w:val="22"/>
                <w:szCs w:val="22"/>
              </w:rPr>
            </w:pPr>
          </w:p>
          <w:p w:rsidR="00620E9E" w:rsidRDefault="00620E9E" w:rsidP="0034490B">
            <w:pPr>
              <w:pStyle w:val="BodyText"/>
              <w:ind w:left="0" w:right="144"/>
              <w:rPr>
                <w:rFonts w:ascii="Calibri" w:hAnsi="Calibri"/>
                <w:color w:val="000000"/>
                <w:spacing w:val="0"/>
                <w:sz w:val="22"/>
                <w:szCs w:val="22"/>
              </w:rPr>
            </w:pPr>
            <w:r>
              <w:rPr>
                <w:rFonts w:ascii="Calibri" w:hAnsi="Calibri"/>
                <w:color w:val="000000"/>
                <w:spacing w:val="0"/>
                <w:sz w:val="22"/>
                <w:szCs w:val="22"/>
              </w:rPr>
              <w:lastRenderedPageBreak/>
              <w:t xml:space="preserve">Javier answers </w:t>
            </w:r>
            <w:r w:rsidR="00A97744">
              <w:rPr>
                <w:rFonts w:ascii="Calibri" w:hAnsi="Calibri"/>
                <w:color w:val="000000"/>
                <w:spacing w:val="0"/>
                <w:sz w:val="22"/>
                <w:szCs w:val="22"/>
              </w:rPr>
              <w:t xml:space="preserve">that the evolution of the 0-30% units is about 8 years ago there was a mandate to ensure that there were units built with the idea there would be additional services and resources that would come with those units so they would be sustainable. PDC and PHB created 0-30% units knowing that 5 years down the road we would probably have financial problems associated with those units because the extra funding needed to pay for the supportive services needed on those units wasn’t available to make them sustainable. At that point PDC and PHB reassessed the 0-30% units and realized that a regular project can support about 5-7% of units at a 0-30% MFI within the project and so we went that route. Currently as other resources are becoming available like project based section 8 vouchers, the health connection with housing resources that are being provided, Veterans Affairs Supportive </w:t>
            </w:r>
            <w:r w:rsidR="004658B8">
              <w:rPr>
                <w:rFonts w:ascii="Calibri" w:hAnsi="Calibri"/>
                <w:color w:val="000000"/>
                <w:spacing w:val="0"/>
                <w:sz w:val="22"/>
                <w:szCs w:val="22"/>
              </w:rPr>
              <w:t>Housing (</w:t>
            </w:r>
            <w:r w:rsidR="00A97744">
              <w:rPr>
                <w:rFonts w:ascii="Calibri" w:hAnsi="Calibri"/>
                <w:color w:val="000000"/>
                <w:spacing w:val="0"/>
                <w:sz w:val="22"/>
                <w:szCs w:val="22"/>
              </w:rPr>
              <w:t>VASH),</w:t>
            </w:r>
            <w:r w:rsidR="00CD2B92">
              <w:rPr>
                <w:rFonts w:ascii="Calibri" w:hAnsi="Calibri"/>
                <w:color w:val="000000"/>
                <w:spacing w:val="0"/>
                <w:sz w:val="22"/>
                <w:szCs w:val="22"/>
              </w:rPr>
              <w:t xml:space="preserve"> we are looking at leveraging all those resources to increase the number of 0-30% units with the idea that these units have to be sustainable at least for the next 10-15 years and then further allocate or identify resources later on. </w:t>
            </w:r>
          </w:p>
          <w:p w:rsidR="00CD2B92" w:rsidRDefault="00CD2B92" w:rsidP="0034490B">
            <w:pPr>
              <w:pStyle w:val="BodyText"/>
              <w:ind w:left="0" w:right="144"/>
              <w:rPr>
                <w:rFonts w:ascii="Calibri" w:hAnsi="Calibri"/>
                <w:color w:val="000000"/>
                <w:spacing w:val="0"/>
                <w:sz w:val="22"/>
                <w:szCs w:val="22"/>
              </w:rPr>
            </w:pPr>
          </w:p>
          <w:p w:rsidR="00CD2B92" w:rsidRDefault="00CD2B92"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Sarah asks whether the target resource allocation for the next five years will change.</w:t>
            </w:r>
          </w:p>
          <w:p w:rsidR="00CD2B92" w:rsidRDefault="00CD2B92" w:rsidP="0034490B">
            <w:pPr>
              <w:pStyle w:val="BodyText"/>
              <w:ind w:left="0" w:right="144"/>
              <w:rPr>
                <w:rFonts w:ascii="Calibri" w:hAnsi="Calibri"/>
                <w:color w:val="000000"/>
                <w:spacing w:val="0"/>
                <w:sz w:val="22"/>
                <w:szCs w:val="22"/>
              </w:rPr>
            </w:pPr>
          </w:p>
          <w:p w:rsidR="00CD2B92" w:rsidRDefault="00CD2B92"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Javier answers that we will be looking at it and making suggestions and will definitely want feedback based on that information. </w:t>
            </w:r>
          </w:p>
          <w:p w:rsidR="00CD2B92" w:rsidRDefault="00CD2B92" w:rsidP="0034490B">
            <w:pPr>
              <w:pStyle w:val="BodyText"/>
              <w:ind w:left="0" w:right="144"/>
              <w:rPr>
                <w:rFonts w:ascii="Calibri" w:hAnsi="Calibri"/>
                <w:color w:val="000000"/>
                <w:spacing w:val="0"/>
                <w:sz w:val="22"/>
                <w:szCs w:val="22"/>
              </w:rPr>
            </w:pPr>
          </w:p>
          <w:p w:rsidR="00CD2B92" w:rsidRDefault="00CD2B92"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Jesse clarifies that the categories of income/spending categories of the </w:t>
            </w:r>
            <w:r w:rsidR="0025521C">
              <w:rPr>
                <w:rFonts w:ascii="Calibri" w:hAnsi="Calibri"/>
                <w:color w:val="000000"/>
                <w:spacing w:val="0"/>
                <w:sz w:val="22"/>
                <w:szCs w:val="22"/>
              </w:rPr>
              <w:t>TIF Set Aside</w:t>
            </w:r>
            <w:r>
              <w:rPr>
                <w:rFonts w:ascii="Calibri" w:hAnsi="Calibri"/>
                <w:color w:val="000000"/>
                <w:spacing w:val="0"/>
                <w:sz w:val="22"/>
                <w:szCs w:val="22"/>
              </w:rPr>
              <w:t xml:space="preserve"> will potentially be amended for the 16-21 years.</w:t>
            </w:r>
          </w:p>
          <w:p w:rsidR="00CD2B92" w:rsidRDefault="00CD2B92" w:rsidP="0034490B">
            <w:pPr>
              <w:pStyle w:val="BodyText"/>
              <w:ind w:left="0" w:right="144"/>
              <w:rPr>
                <w:rFonts w:ascii="Calibri" w:hAnsi="Calibri"/>
                <w:color w:val="000000"/>
                <w:spacing w:val="0"/>
                <w:sz w:val="22"/>
                <w:szCs w:val="22"/>
              </w:rPr>
            </w:pPr>
          </w:p>
          <w:p w:rsidR="00CD2B92" w:rsidRDefault="00CD2B92"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Javier answers that yes, they could be. We will be reviewing it to see what we can do realistically so we are not proposing goals that we cannot meet. Javier goes on to say he just returned from City council and Commissioner Fish is intrigued and interested in the 0-30% MFI units and he wants to have a focus there. Javier says that with PHB’s current resources we need to be realistic about what we can do and what are</w:t>
            </w:r>
            <w:r w:rsidR="004658B8">
              <w:rPr>
                <w:rFonts w:ascii="Calibri" w:hAnsi="Calibri"/>
                <w:color w:val="000000"/>
                <w:spacing w:val="0"/>
                <w:sz w:val="22"/>
                <w:szCs w:val="22"/>
              </w:rPr>
              <w:t xml:space="preserve"> </w:t>
            </w:r>
            <w:r>
              <w:rPr>
                <w:rFonts w:ascii="Calibri" w:hAnsi="Calibri"/>
                <w:color w:val="000000"/>
                <w:spacing w:val="0"/>
                <w:sz w:val="22"/>
                <w:szCs w:val="22"/>
              </w:rPr>
              <w:t>other resources that can</w:t>
            </w:r>
            <w:r w:rsidR="004658B8">
              <w:rPr>
                <w:rFonts w:ascii="Calibri" w:hAnsi="Calibri"/>
                <w:color w:val="000000"/>
                <w:spacing w:val="0"/>
                <w:sz w:val="22"/>
                <w:szCs w:val="22"/>
              </w:rPr>
              <w:t xml:space="preserve"> be</w:t>
            </w:r>
            <w:r>
              <w:rPr>
                <w:rFonts w:ascii="Calibri" w:hAnsi="Calibri"/>
                <w:color w:val="000000"/>
                <w:spacing w:val="0"/>
                <w:sz w:val="22"/>
                <w:szCs w:val="22"/>
              </w:rPr>
              <w:t xml:space="preserve"> leverage</w:t>
            </w:r>
            <w:r w:rsidR="004658B8">
              <w:rPr>
                <w:rFonts w:ascii="Calibri" w:hAnsi="Calibri"/>
                <w:color w:val="000000"/>
                <w:spacing w:val="0"/>
                <w:sz w:val="22"/>
                <w:szCs w:val="22"/>
              </w:rPr>
              <w:t>d</w:t>
            </w:r>
            <w:r>
              <w:rPr>
                <w:rFonts w:ascii="Calibri" w:hAnsi="Calibri"/>
                <w:color w:val="000000"/>
                <w:spacing w:val="0"/>
                <w:sz w:val="22"/>
                <w:szCs w:val="22"/>
              </w:rPr>
              <w:t xml:space="preserve"> to get where we need to go. </w:t>
            </w:r>
          </w:p>
          <w:p w:rsidR="00D750A4" w:rsidRDefault="00D750A4" w:rsidP="0034490B">
            <w:pPr>
              <w:pStyle w:val="BodyText"/>
              <w:ind w:left="0" w:right="144"/>
              <w:rPr>
                <w:rFonts w:ascii="Calibri" w:hAnsi="Calibri"/>
                <w:color w:val="000000"/>
                <w:spacing w:val="0"/>
                <w:sz w:val="22"/>
                <w:szCs w:val="22"/>
              </w:rPr>
            </w:pPr>
          </w:p>
          <w:p w:rsidR="00D750A4" w:rsidRDefault="00D750A4"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Someone asks if the “other resources” Javier is speaking about are services and if so, if there aren’t supportive services available that will reduce the number of 0-30% units. </w:t>
            </w:r>
          </w:p>
          <w:p w:rsidR="00D750A4" w:rsidRDefault="00D750A4" w:rsidP="0034490B">
            <w:pPr>
              <w:pStyle w:val="BodyText"/>
              <w:ind w:left="0" w:right="144"/>
              <w:rPr>
                <w:rFonts w:ascii="Calibri" w:hAnsi="Calibri"/>
                <w:color w:val="000000"/>
                <w:spacing w:val="0"/>
                <w:sz w:val="22"/>
                <w:szCs w:val="22"/>
              </w:rPr>
            </w:pPr>
          </w:p>
          <w:p w:rsidR="00D750A4" w:rsidRDefault="00D750A4"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Javier answers in the affirmative and adds unless we are willing to put forth more PHB resources in order to address the services. </w:t>
            </w:r>
          </w:p>
          <w:p w:rsidR="00D750A4" w:rsidRDefault="00D750A4" w:rsidP="0034490B">
            <w:pPr>
              <w:pStyle w:val="BodyText"/>
              <w:ind w:left="0" w:right="144"/>
              <w:rPr>
                <w:rFonts w:ascii="Calibri" w:hAnsi="Calibri"/>
                <w:color w:val="000000"/>
                <w:spacing w:val="0"/>
                <w:sz w:val="22"/>
                <w:szCs w:val="22"/>
              </w:rPr>
            </w:pPr>
          </w:p>
          <w:p w:rsidR="00D750A4" w:rsidRDefault="00D750A4"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Jesse asks if those services have to be paid for with general funds. </w:t>
            </w:r>
          </w:p>
          <w:p w:rsidR="00D750A4" w:rsidRDefault="00D750A4" w:rsidP="0034490B">
            <w:pPr>
              <w:pStyle w:val="BodyText"/>
              <w:ind w:left="0" w:right="144"/>
              <w:rPr>
                <w:rFonts w:ascii="Calibri" w:hAnsi="Calibri"/>
                <w:color w:val="000000"/>
                <w:spacing w:val="0"/>
                <w:sz w:val="22"/>
                <w:szCs w:val="22"/>
              </w:rPr>
            </w:pPr>
          </w:p>
          <w:p w:rsidR="00D750A4" w:rsidRDefault="00D750A4"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Javier responds that typically services are planned in the project’s budget.</w:t>
            </w:r>
          </w:p>
          <w:p w:rsidR="00D750A4" w:rsidRDefault="00D750A4" w:rsidP="0034490B">
            <w:pPr>
              <w:pStyle w:val="BodyText"/>
              <w:ind w:left="0" w:right="144"/>
              <w:rPr>
                <w:rFonts w:ascii="Calibri" w:hAnsi="Calibri"/>
                <w:color w:val="000000"/>
                <w:spacing w:val="0"/>
                <w:sz w:val="22"/>
                <w:szCs w:val="22"/>
              </w:rPr>
            </w:pPr>
          </w:p>
          <w:p w:rsidR="00CD2B92" w:rsidRDefault="00D750A4"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Jesse asks if there are additional comments from the Commission and then wraps up the discussion by saying that there will be additional opportunities to discuss this further at future meetings. </w:t>
            </w:r>
          </w:p>
          <w:p w:rsidR="00D750A4" w:rsidRDefault="00D750A4" w:rsidP="0034490B">
            <w:pPr>
              <w:pStyle w:val="BodyText"/>
              <w:ind w:left="0" w:right="144"/>
              <w:rPr>
                <w:rFonts w:ascii="Calibri" w:hAnsi="Calibri"/>
                <w:color w:val="000000"/>
                <w:spacing w:val="0"/>
                <w:sz w:val="22"/>
                <w:szCs w:val="22"/>
              </w:rPr>
            </w:pPr>
          </w:p>
          <w:p w:rsidR="00D750A4" w:rsidRDefault="00D750A4" w:rsidP="0034490B">
            <w:pPr>
              <w:pStyle w:val="BodyText"/>
              <w:ind w:left="0" w:right="144"/>
              <w:rPr>
                <w:rFonts w:ascii="Calibri" w:hAnsi="Calibri"/>
                <w:color w:val="000000"/>
                <w:spacing w:val="0"/>
                <w:sz w:val="22"/>
                <w:szCs w:val="22"/>
              </w:rPr>
            </w:pPr>
            <w:r>
              <w:rPr>
                <w:rFonts w:ascii="Calibri" w:hAnsi="Calibri"/>
                <w:color w:val="000000"/>
                <w:spacing w:val="0"/>
                <w:sz w:val="22"/>
                <w:szCs w:val="22"/>
              </w:rPr>
              <w:t>Jesse opens the meeting to public comments.</w:t>
            </w:r>
          </w:p>
          <w:p w:rsidR="000F10C2" w:rsidRDefault="000F10C2" w:rsidP="0034490B">
            <w:pPr>
              <w:pStyle w:val="BodyText"/>
              <w:ind w:left="0" w:right="144"/>
              <w:rPr>
                <w:rFonts w:ascii="Calibri" w:hAnsi="Calibri"/>
                <w:color w:val="000000"/>
                <w:spacing w:val="0"/>
                <w:sz w:val="22"/>
                <w:szCs w:val="22"/>
              </w:rPr>
            </w:pPr>
          </w:p>
        </w:tc>
        <w:tc>
          <w:tcPr>
            <w:tcW w:w="2867" w:type="dxa"/>
            <w:tcMar>
              <w:top w:w="72" w:type="dxa"/>
              <w:left w:w="72" w:type="dxa"/>
              <w:bottom w:w="72" w:type="dxa"/>
              <w:right w:w="72" w:type="dxa"/>
            </w:tcMar>
          </w:tcPr>
          <w:p w:rsidR="005B7888" w:rsidRDefault="005B7888" w:rsidP="00663F65">
            <w:pPr>
              <w:pStyle w:val="BodyText"/>
              <w:ind w:left="0"/>
              <w:rPr>
                <w:rStyle w:val="Strong"/>
                <w:rFonts w:ascii="Calibri" w:hAnsi="Calibri" w:cs="Calibri"/>
                <w:b w:val="0"/>
                <w:color w:val="000000"/>
                <w:szCs w:val="24"/>
              </w:rPr>
            </w:pPr>
            <w:r>
              <w:rPr>
                <w:rStyle w:val="Strong"/>
                <w:rFonts w:ascii="Calibri" w:hAnsi="Calibri" w:cs="Calibri"/>
                <w:b w:val="0"/>
                <w:color w:val="000000"/>
                <w:szCs w:val="24"/>
              </w:rPr>
              <w:lastRenderedPageBreak/>
              <w:t xml:space="preserve"> </w:t>
            </w:r>
          </w:p>
          <w:p w:rsidR="00DA5F3A" w:rsidRDefault="00DA5F3A" w:rsidP="00663F65">
            <w:pPr>
              <w:pStyle w:val="BodyText"/>
              <w:ind w:left="0"/>
              <w:rPr>
                <w:rStyle w:val="Strong"/>
                <w:rFonts w:ascii="Calibri" w:hAnsi="Calibri" w:cs="Calibri"/>
                <w:b w:val="0"/>
                <w:color w:val="000000"/>
                <w:szCs w:val="24"/>
              </w:rPr>
            </w:pPr>
          </w:p>
          <w:p w:rsidR="00DA5F3A" w:rsidRDefault="00DA5F3A" w:rsidP="00663F65">
            <w:pPr>
              <w:pStyle w:val="BodyText"/>
              <w:ind w:left="0"/>
              <w:rPr>
                <w:rStyle w:val="Strong"/>
                <w:rFonts w:ascii="Calibri" w:hAnsi="Calibri" w:cs="Calibri"/>
                <w:b w:val="0"/>
                <w:color w:val="000000"/>
                <w:szCs w:val="24"/>
              </w:rPr>
            </w:pPr>
          </w:p>
          <w:p w:rsidR="00DA5F3A" w:rsidRDefault="00DA5F3A" w:rsidP="00663F65">
            <w:pPr>
              <w:pStyle w:val="BodyText"/>
              <w:ind w:left="0"/>
              <w:rPr>
                <w:rStyle w:val="Strong"/>
                <w:rFonts w:ascii="Calibri" w:hAnsi="Calibri" w:cs="Calibri"/>
                <w:b w:val="0"/>
                <w:color w:val="000000"/>
                <w:szCs w:val="24"/>
              </w:rPr>
            </w:pPr>
          </w:p>
          <w:p w:rsidR="00DA5F3A" w:rsidRDefault="00DA5F3A" w:rsidP="00DA5F3A">
            <w:pPr>
              <w:pStyle w:val="BodyText"/>
              <w:numPr>
                <w:ilvl w:val="0"/>
                <w:numId w:val="13"/>
              </w:numPr>
              <w:rPr>
                <w:rStyle w:val="Strong"/>
                <w:rFonts w:ascii="Calibri" w:hAnsi="Calibri" w:cs="Calibri"/>
                <w:b w:val="0"/>
                <w:color w:val="000000"/>
                <w:szCs w:val="24"/>
              </w:rPr>
            </w:pPr>
            <w:r>
              <w:rPr>
                <w:rStyle w:val="Strong"/>
                <w:rFonts w:ascii="Calibri" w:hAnsi="Calibri" w:cs="Calibri"/>
                <w:b w:val="0"/>
                <w:color w:val="000000"/>
                <w:szCs w:val="24"/>
              </w:rPr>
              <w:t xml:space="preserve">Matt will send the approved Bonus and Transfer Program resolution to the PHAC when he receives it. </w:t>
            </w:r>
          </w:p>
          <w:p w:rsidR="00CB2EF2" w:rsidRDefault="00CB2EF2" w:rsidP="00CB2EF2">
            <w:pPr>
              <w:pStyle w:val="BodyText"/>
              <w:rPr>
                <w:rStyle w:val="Strong"/>
                <w:rFonts w:ascii="Calibri" w:hAnsi="Calibri" w:cs="Calibri"/>
                <w:b w:val="0"/>
                <w:color w:val="000000"/>
                <w:szCs w:val="24"/>
              </w:rPr>
            </w:pPr>
          </w:p>
          <w:p w:rsidR="00CB2EF2" w:rsidRDefault="00CB2EF2" w:rsidP="00CB2EF2">
            <w:pPr>
              <w:pStyle w:val="BodyText"/>
              <w:rPr>
                <w:rStyle w:val="Strong"/>
                <w:rFonts w:ascii="Calibri" w:hAnsi="Calibri" w:cs="Calibri"/>
                <w:b w:val="0"/>
                <w:color w:val="000000"/>
                <w:szCs w:val="24"/>
              </w:rPr>
            </w:pPr>
          </w:p>
          <w:p w:rsidR="00CB2EF2" w:rsidRDefault="00CB2EF2" w:rsidP="00CB2EF2">
            <w:pPr>
              <w:pStyle w:val="BodyText"/>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Default="00CB2EF2" w:rsidP="00CB2EF2">
            <w:pPr>
              <w:pStyle w:val="BodyText"/>
              <w:ind w:left="0"/>
              <w:rPr>
                <w:rStyle w:val="Strong"/>
                <w:rFonts w:ascii="Calibri" w:hAnsi="Calibri" w:cs="Calibri"/>
                <w:b w:val="0"/>
                <w:color w:val="000000"/>
                <w:szCs w:val="24"/>
              </w:rPr>
            </w:pPr>
          </w:p>
          <w:p w:rsidR="00CB2EF2" w:rsidRPr="002C7C9D" w:rsidRDefault="00CB2EF2" w:rsidP="00CB2EF2">
            <w:pPr>
              <w:pStyle w:val="BodyText"/>
              <w:ind w:left="0"/>
              <w:rPr>
                <w:rStyle w:val="Strong"/>
                <w:rFonts w:ascii="Calibri" w:hAnsi="Calibri" w:cs="Calibri"/>
                <w:b w:val="0"/>
                <w:color w:val="000000"/>
                <w:szCs w:val="24"/>
              </w:rPr>
            </w:pPr>
          </w:p>
        </w:tc>
      </w:tr>
      <w:tr w:rsidR="009014D2" w:rsidRPr="000D6628" w:rsidTr="00F87D21">
        <w:trPr>
          <w:trHeight w:val="262"/>
        </w:trPr>
        <w:tc>
          <w:tcPr>
            <w:tcW w:w="2893" w:type="dxa"/>
            <w:tcMar>
              <w:top w:w="72" w:type="dxa"/>
              <w:left w:w="72" w:type="dxa"/>
              <w:bottom w:w="72" w:type="dxa"/>
              <w:right w:w="72" w:type="dxa"/>
            </w:tcMar>
          </w:tcPr>
          <w:p w:rsidR="009014D2" w:rsidRDefault="00C46BDE" w:rsidP="00C37DE3">
            <w:pPr>
              <w:pStyle w:val="BodyText"/>
              <w:ind w:left="0"/>
              <w:rPr>
                <w:rFonts w:ascii="Calibri" w:hAnsi="Calibri"/>
                <w:b/>
                <w:noProof/>
                <w:snapToGrid/>
                <w:color w:val="000000"/>
                <w:spacing w:val="0"/>
                <w:sz w:val="22"/>
                <w:szCs w:val="22"/>
              </w:rPr>
            </w:pPr>
            <w:r>
              <w:rPr>
                <w:rFonts w:ascii="Calibri" w:hAnsi="Calibri"/>
                <w:b/>
                <w:noProof/>
                <w:snapToGrid/>
                <w:color w:val="000000"/>
                <w:spacing w:val="0"/>
                <w:sz w:val="22"/>
                <w:szCs w:val="22"/>
              </w:rPr>
              <w:lastRenderedPageBreak/>
              <w:t>TIF Public Comment</w:t>
            </w:r>
          </w:p>
        </w:tc>
        <w:tc>
          <w:tcPr>
            <w:tcW w:w="8100" w:type="dxa"/>
            <w:tcMar>
              <w:top w:w="72" w:type="dxa"/>
              <w:left w:w="72" w:type="dxa"/>
              <w:bottom w:w="72" w:type="dxa"/>
              <w:right w:w="72" w:type="dxa"/>
            </w:tcMar>
          </w:tcPr>
          <w:p w:rsidR="009014D2" w:rsidRDefault="00D750A4"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Matthew begins by calling names from the sign-up sheet. </w:t>
            </w:r>
          </w:p>
          <w:p w:rsidR="00D750A4" w:rsidRDefault="00D750A4" w:rsidP="009C5A25">
            <w:pPr>
              <w:pStyle w:val="BodyText"/>
              <w:ind w:left="0" w:right="144"/>
              <w:rPr>
                <w:rFonts w:ascii="Calibri" w:hAnsi="Calibri"/>
                <w:color w:val="000000"/>
                <w:spacing w:val="0"/>
                <w:sz w:val="22"/>
                <w:szCs w:val="22"/>
              </w:rPr>
            </w:pPr>
          </w:p>
          <w:p w:rsidR="00D750A4" w:rsidRDefault="00D750A4"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Rita </w:t>
            </w:r>
            <w:r w:rsidR="00D92676">
              <w:rPr>
                <w:rFonts w:ascii="Calibri" w:hAnsi="Calibri"/>
                <w:color w:val="000000"/>
                <w:spacing w:val="0"/>
                <w:sz w:val="22"/>
                <w:szCs w:val="22"/>
              </w:rPr>
              <w:t xml:space="preserve">Delamatre </w:t>
            </w:r>
            <w:r w:rsidR="00482E73">
              <w:rPr>
                <w:rFonts w:ascii="Calibri" w:hAnsi="Calibri"/>
                <w:color w:val="000000"/>
                <w:spacing w:val="0"/>
                <w:sz w:val="22"/>
                <w:szCs w:val="22"/>
              </w:rPr>
              <w:t xml:space="preserve">from MACG </w:t>
            </w:r>
            <w:r w:rsidR="00D92676">
              <w:rPr>
                <w:rFonts w:ascii="Calibri" w:hAnsi="Calibri"/>
                <w:color w:val="000000"/>
                <w:spacing w:val="0"/>
                <w:sz w:val="22"/>
                <w:szCs w:val="22"/>
              </w:rPr>
              <w:t>co</w:t>
            </w:r>
            <w:r w:rsidR="00482E73">
              <w:rPr>
                <w:rFonts w:ascii="Calibri" w:hAnsi="Calibri"/>
                <w:color w:val="000000"/>
                <w:spacing w:val="0"/>
                <w:sz w:val="22"/>
                <w:szCs w:val="22"/>
              </w:rPr>
              <w:t xml:space="preserve">mments, she is with the Affordable Housing Research Action Team at the Metropolitan Alliance for Common Good (MACG).  MACG is made up of 24 member institutions comprising labor, faith based, and non-profit organizations that work to create change in issues that directly affect all of our members. Leaders and representatives of MACG that have come with us are here (they all stand). They recently held intensive listening sessions within their member institutions to discern the challenges and issues weighing most heavily on the minds of their people. By a clear margin the number one issue was lack of access to and availability of affordable housing and they are here today to stress the importance of this issue to the thousands of people they represent. They are attending the meeting today because strengthening and implementing the provisions and policies of the </w:t>
            </w:r>
            <w:r w:rsidR="0025521C">
              <w:rPr>
                <w:rFonts w:ascii="Calibri" w:hAnsi="Calibri"/>
                <w:color w:val="000000"/>
                <w:spacing w:val="0"/>
                <w:sz w:val="22"/>
                <w:szCs w:val="22"/>
              </w:rPr>
              <w:t>TIF Set Aside</w:t>
            </w:r>
            <w:r w:rsidR="00482E73">
              <w:rPr>
                <w:rFonts w:ascii="Calibri" w:hAnsi="Calibri"/>
                <w:color w:val="000000"/>
                <w:spacing w:val="0"/>
                <w:sz w:val="22"/>
                <w:szCs w:val="22"/>
              </w:rPr>
              <w:t xml:space="preserve"> is key to implementing and maintaining affordable housing throughout Portland. They want to see the policy strengthened, see implementation of its early vision and original goals, and they would like to see clear accountability measures included in the policy. They are also interested in learning more about vacant publicly owned land and timelines for the development of those properties into affordable housing. Rita thanks the Commission for the opportunity to speak </w:t>
            </w:r>
            <w:r w:rsidR="00D92676">
              <w:rPr>
                <w:rFonts w:ascii="Calibri" w:hAnsi="Calibri"/>
                <w:color w:val="000000"/>
                <w:spacing w:val="0"/>
                <w:sz w:val="22"/>
                <w:szCs w:val="22"/>
              </w:rPr>
              <w:t xml:space="preserve">and use MACG’s input to inform this review process. </w:t>
            </w:r>
          </w:p>
          <w:p w:rsidR="00D92676" w:rsidRDefault="00D92676" w:rsidP="009C5A25">
            <w:pPr>
              <w:pStyle w:val="BodyText"/>
              <w:ind w:left="0" w:right="144"/>
              <w:rPr>
                <w:rFonts w:ascii="Calibri" w:hAnsi="Calibri"/>
                <w:color w:val="000000"/>
                <w:spacing w:val="0"/>
                <w:sz w:val="22"/>
                <w:szCs w:val="22"/>
              </w:rPr>
            </w:pPr>
          </w:p>
          <w:p w:rsidR="00D92676" w:rsidRDefault="00D92676"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Bev Logan from MACG comments by reading this </w:t>
            </w:r>
            <w:hyperlink r:id="rId18" w:history="1">
              <w:r w:rsidRPr="00D92676">
                <w:rPr>
                  <w:rStyle w:val="Hyperlink"/>
                  <w:rFonts w:ascii="Calibri" w:hAnsi="Calibri"/>
                  <w:spacing w:val="0"/>
                  <w:sz w:val="22"/>
                  <w:szCs w:val="22"/>
                </w:rPr>
                <w:t>letter</w:t>
              </w:r>
            </w:hyperlink>
            <w:r w:rsidR="00687F39">
              <w:rPr>
                <w:rFonts w:ascii="Calibri" w:hAnsi="Calibri"/>
                <w:color w:val="000000"/>
                <w:spacing w:val="0"/>
                <w:sz w:val="22"/>
                <w:szCs w:val="22"/>
              </w:rPr>
              <w:t xml:space="preserve"> and she makes a disclaimer that some of the questions addressed in the letter have been addressed and answered by Matthew’s presentation today regarding the </w:t>
            </w:r>
            <w:r w:rsidR="0025521C">
              <w:rPr>
                <w:rFonts w:ascii="Calibri" w:hAnsi="Calibri"/>
                <w:color w:val="000000"/>
                <w:spacing w:val="0"/>
                <w:sz w:val="22"/>
                <w:szCs w:val="22"/>
              </w:rPr>
              <w:t>TIF Set Aside</w:t>
            </w:r>
            <w:r w:rsidR="00687F39">
              <w:rPr>
                <w:rFonts w:ascii="Calibri" w:hAnsi="Calibri"/>
                <w:color w:val="000000"/>
                <w:spacing w:val="0"/>
                <w:sz w:val="22"/>
                <w:szCs w:val="22"/>
              </w:rPr>
              <w:t>.</w:t>
            </w:r>
          </w:p>
          <w:p w:rsidR="00687F39" w:rsidRDefault="00687F39" w:rsidP="009C5A25">
            <w:pPr>
              <w:pStyle w:val="BodyText"/>
              <w:ind w:left="0" w:right="144"/>
              <w:rPr>
                <w:rFonts w:ascii="Calibri" w:hAnsi="Calibri"/>
                <w:color w:val="000000"/>
                <w:spacing w:val="0"/>
                <w:sz w:val="22"/>
                <w:szCs w:val="22"/>
              </w:rPr>
            </w:pPr>
          </w:p>
          <w:p w:rsidR="000C7BD0" w:rsidRDefault="00687F39"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Ruth Adkins from Oregon</w:t>
            </w:r>
            <w:r w:rsidR="003A77C1">
              <w:rPr>
                <w:rFonts w:ascii="Calibri" w:hAnsi="Calibri"/>
                <w:color w:val="000000"/>
                <w:spacing w:val="0"/>
                <w:sz w:val="22"/>
                <w:szCs w:val="22"/>
              </w:rPr>
              <w:t xml:space="preserve"> </w:t>
            </w:r>
            <w:r>
              <w:rPr>
                <w:rFonts w:ascii="Calibri" w:hAnsi="Calibri"/>
                <w:color w:val="000000"/>
                <w:spacing w:val="0"/>
                <w:sz w:val="22"/>
                <w:szCs w:val="22"/>
              </w:rPr>
              <w:t>O</w:t>
            </w:r>
            <w:r w:rsidR="003A77C1">
              <w:rPr>
                <w:rFonts w:ascii="Calibri" w:hAnsi="Calibri"/>
                <w:color w:val="000000"/>
                <w:spacing w:val="0"/>
                <w:sz w:val="22"/>
                <w:szCs w:val="22"/>
              </w:rPr>
              <w:t>pportunity Network</w:t>
            </w:r>
            <w:r>
              <w:rPr>
                <w:rFonts w:ascii="Calibri" w:hAnsi="Calibri"/>
                <w:color w:val="000000"/>
                <w:spacing w:val="0"/>
                <w:sz w:val="22"/>
                <w:szCs w:val="22"/>
              </w:rPr>
              <w:t xml:space="preserve"> (OON) comments, she is the Policy Director at OON</w:t>
            </w:r>
            <w:r w:rsidR="003A77C1">
              <w:rPr>
                <w:rFonts w:ascii="Calibri" w:hAnsi="Calibri"/>
                <w:color w:val="000000"/>
                <w:spacing w:val="0"/>
                <w:sz w:val="22"/>
                <w:szCs w:val="22"/>
              </w:rPr>
              <w:t>.</w:t>
            </w:r>
            <w:r w:rsidR="00E861DF">
              <w:rPr>
                <w:rFonts w:ascii="Calibri" w:hAnsi="Calibri"/>
                <w:color w:val="000000"/>
                <w:spacing w:val="0"/>
                <w:sz w:val="22"/>
                <w:szCs w:val="22"/>
              </w:rPr>
              <w:t xml:space="preserve"> She is representing their 19 non-profit member organizations working on affordable housing in the Portland area who are in fervent support of this policy as </w:t>
            </w:r>
            <w:r w:rsidR="00E861DF">
              <w:rPr>
                <w:rFonts w:ascii="Calibri" w:hAnsi="Calibri"/>
                <w:color w:val="000000"/>
                <w:spacing w:val="0"/>
                <w:sz w:val="22"/>
                <w:szCs w:val="22"/>
              </w:rPr>
              <w:lastRenderedPageBreak/>
              <w:t xml:space="preserve">one of the few and most effective tools available to support creation of affordable housing, given </w:t>
            </w:r>
            <w:r w:rsidR="00661B9A">
              <w:rPr>
                <w:rFonts w:ascii="Calibri" w:hAnsi="Calibri"/>
                <w:color w:val="000000"/>
                <w:spacing w:val="0"/>
                <w:sz w:val="22"/>
                <w:szCs w:val="22"/>
              </w:rPr>
              <w:t>the</w:t>
            </w:r>
            <w:r w:rsidR="00E861DF">
              <w:rPr>
                <w:rFonts w:ascii="Calibri" w:hAnsi="Calibri"/>
                <w:color w:val="000000"/>
                <w:spacing w:val="0"/>
                <w:sz w:val="22"/>
                <w:szCs w:val="22"/>
              </w:rPr>
              <w:t xml:space="preserve"> State</w:t>
            </w:r>
            <w:r w:rsidR="00661B9A">
              <w:rPr>
                <w:rFonts w:ascii="Calibri" w:hAnsi="Calibri"/>
                <w:color w:val="000000"/>
                <w:spacing w:val="0"/>
                <w:sz w:val="22"/>
                <w:szCs w:val="22"/>
              </w:rPr>
              <w:t>’</w:t>
            </w:r>
            <w:r w:rsidR="00E861DF">
              <w:rPr>
                <w:rFonts w:ascii="Calibri" w:hAnsi="Calibri"/>
                <w:color w:val="000000"/>
                <w:spacing w:val="0"/>
                <w:sz w:val="22"/>
                <w:szCs w:val="22"/>
              </w:rPr>
              <w:t>s failure to</w:t>
            </w:r>
            <w:r w:rsidR="00661B9A">
              <w:rPr>
                <w:rFonts w:ascii="Calibri" w:hAnsi="Calibri"/>
                <w:color w:val="000000"/>
                <w:spacing w:val="0"/>
                <w:sz w:val="22"/>
                <w:szCs w:val="22"/>
              </w:rPr>
              <w:t xml:space="preserve"> allow </w:t>
            </w:r>
            <w:r w:rsidR="00E861DF">
              <w:rPr>
                <w:rFonts w:ascii="Calibri" w:hAnsi="Calibri"/>
                <w:color w:val="000000"/>
                <w:spacing w:val="0"/>
                <w:sz w:val="22"/>
                <w:szCs w:val="22"/>
              </w:rPr>
              <w:t>inclusionary zoning and other tools in support of affordable housing</w:t>
            </w:r>
            <w:r w:rsidR="00661B9A">
              <w:rPr>
                <w:rFonts w:ascii="Calibri" w:hAnsi="Calibri"/>
                <w:color w:val="000000"/>
                <w:spacing w:val="0"/>
                <w:sz w:val="22"/>
                <w:szCs w:val="22"/>
              </w:rPr>
              <w:t>, disinvestment at the Federal level and all the other challenges that being faced</w:t>
            </w:r>
            <w:r w:rsidR="00E861DF">
              <w:rPr>
                <w:rFonts w:ascii="Calibri" w:hAnsi="Calibri"/>
                <w:color w:val="000000"/>
                <w:spacing w:val="0"/>
                <w:sz w:val="22"/>
                <w:szCs w:val="22"/>
              </w:rPr>
              <w:t xml:space="preserve">. </w:t>
            </w:r>
          </w:p>
          <w:p w:rsidR="000C7BD0" w:rsidRDefault="00E861DF"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Knowing that TIF investment will disappear over time, the efforts of the </w:t>
            </w:r>
            <w:r w:rsidR="00661B9A">
              <w:rPr>
                <w:rFonts w:ascii="Calibri" w:hAnsi="Calibri"/>
                <w:color w:val="000000"/>
                <w:spacing w:val="0"/>
                <w:sz w:val="22"/>
                <w:szCs w:val="22"/>
              </w:rPr>
              <w:t>W</w:t>
            </w:r>
            <w:r>
              <w:rPr>
                <w:rFonts w:ascii="Calibri" w:hAnsi="Calibri"/>
                <w:color w:val="000000"/>
                <w:spacing w:val="0"/>
                <w:sz w:val="22"/>
                <w:szCs w:val="22"/>
              </w:rPr>
              <w:t xml:space="preserve">elcome </w:t>
            </w:r>
            <w:r w:rsidR="00661B9A">
              <w:rPr>
                <w:rFonts w:ascii="Calibri" w:hAnsi="Calibri"/>
                <w:color w:val="000000"/>
                <w:spacing w:val="0"/>
                <w:sz w:val="22"/>
                <w:szCs w:val="22"/>
              </w:rPr>
              <w:t>H</w:t>
            </w:r>
            <w:r>
              <w:rPr>
                <w:rFonts w:ascii="Calibri" w:hAnsi="Calibri"/>
                <w:color w:val="000000"/>
                <w:spacing w:val="0"/>
                <w:sz w:val="22"/>
                <w:szCs w:val="22"/>
              </w:rPr>
              <w:t xml:space="preserve">ome </w:t>
            </w:r>
            <w:r w:rsidR="00661B9A">
              <w:rPr>
                <w:rFonts w:ascii="Calibri" w:hAnsi="Calibri"/>
                <w:color w:val="000000"/>
                <w:spacing w:val="0"/>
                <w:sz w:val="22"/>
                <w:szCs w:val="22"/>
              </w:rPr>
              <w:t>C</w:t>
            </w:r>
            <w:r>
              <w:rPr>
                <w:rFonts w:ascii="Calibri" w:hAnsi="Calibri"/>
                <w:color w:val="000000"/>
                <w:spacing w:val="0"/>
                <w:sz w:val="22"/>
                <w:szCs w:val="22"/>
              </w:rPr>
              <w:t xml:space="preserve">oalition and others who are working on the revenue side, as well as </w:t>
            </w:r>
            <w:r w:rsidR="00661B9A">
              <w:rPr>
                <w:rFonts w:ascii="Calibri" w:hAnsi="Calibri"/>
                <w:color w:val="000000"/>
                <w:spacing w:val="0"/>
                <w:sz w:val="22"/>
                <w:szCs w:val="22"/>
              </w:rPr>
              <w:t xml:space="preserve">new tools like Commissioner Saltzman’s incentive zoning proposal, which OON’s Executive Director just texted her has passed Council unanimously, in the meantime it’s absolutely essential that TIF is kept as a tool. </w:t>
            </w:r>
          </w:p>
          <w:p w:rsidR="000C7BD0" w:rsidRDefault="00661B9A"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Given the importance of TIF</w:t>
            </w:r>
            <w:r w:rsidR="000C7BD0">
              <w:rPr>
                <w:rFonts w:ascii="Calibri" w:hAnsi="Calibri"/>
                <w:color w:val="000000"/>
                <w:spacing w:val="0"/>
                <w:sz w:val="22"/>
                <w:szCs w:val="22"/>
              </w:rPr>
              <w:t>,</w:t>
            </w:r>
            <w:r>
              <w:rPr>
                <w:rFonts w:ascii="Calibri" w:hAnsi="Calibri"/>
                <w:color w:val="000000"/>
                <w:spacing w:val="0"/>
                <w:sz w:val="22"/>
                <w:szCs w:val="22"/>
              </w:rPr>
              <w:t xml:space="preserve"> OON believes the focus should be on ongoing monitoring, reporting, and accountability around the </w:t>
            </w:r>
            <w:r w:rsidR="0025521C">
              <w:rPr>
                <w:rFonts w:ascii="Calibri" w:hAnsi="Calibri"/>
                <w:color w:val="000000"/>
                <w:spacing w:val="0"/>
                <w:sz w:val="22"/>
                <w:szCs w:val="22"/>
              </w:rPr>
              <w:t>TIF Set Aside</w:t>
            </w:r>
            <w:r>
              <w:rPr>
                <w:rFonts w:ascii="Calibri" w:hAnsi="Calibri"/>
                <w:color w:val="000000"/>
                <w:spacing w:val="0"/>
                <w:sz w:val="22"/>
                <w:szCs w:val="22"/>
              </w:rPr>
              <w:t xml:space="preserve"> funds. Even more important is course correction as needed. If the goals and targets by unit and percentage are not being met the thinking should be around making necessary adjustments. </w:t>
            </w:r>
          </w:p>
          <w:p w:rsidR="000C7BD0" w:rsidRDefault="000C7BD0"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OON</w:t>
            </w:r>
            <w:r w:rsidR="00661B9A">
              <w:rPr>
                <w:rFonts w:ascii="Calibri" w:hAnsi="Calibri"/>
                <w:color w:val="000000"/>
                <w:spacing w:val="0"/>
                <w:sz w:val="22"/>
                <w:szCs w:val="22"/>
              </w:rPr>
              <w:t xml:space="preserve"> believe</w:t>
            </w:r>
            <w:r>
              <w:rPr>
                <w:rFonts w:ascii="Calibri" w:hAnsi="Calibri"/>
                <w:color w:val="000000"/>
                <w:spacing w:val="0"/>
                <w:sz w:val="22"/>
                <w:szCs w:val="22"/>
              </w:rPr>
              <w:t>s</w:t>
            </w:r>
            <w:r w:rsidR="00661B9A">
              <w:rPr>
                <w:rFonts w:ascii="Calibri" w:hAnsi="Calibri"/>
                <w:color w:val="000000"/>
                <w:spacing w:val="0"/>
                <w:sz w:val="22"/>
                <w:szCs w:val="22"/>
              </w:rPr>
              <w:t xml:space="preserve"> we should not simply be focused on dollars spent but on detailed information </w:t>
            </w:r>
            <w:r w:rsidR="00264D20">
              <w:rPr>
                <w:rFonts w:ascii="Calibri" w:hAnsi="Calibri"/>
                <w:color w:val="000000"/>
                <w:spacing w:val="0"/>
                <w:sz w:val="22"/>
                <w:szCs w:val="22"/>
              </w:rPr>
              <w:t xml:space="preserve">on units produced, </w:t>
            </w:r>
            <w:r w:rsidR="00661B9A">
              <w:rPr>
                <w:rFonts w:ascii="Calibri" w:hAnsi="Calibri"/>
                <w:color w:val="000000"/>
                <w:spacing w:val="0"/>
                <w:sz w:val="22"/>
                <w:szCs w:val="22"/>
              </w:rPr>
              <w:t>analysis on</w:t>
            </w:r>
            <w:r w:rsidR="00264D20">
              <w:rPr>
                <w:rFonts w:ascii="Calibri" w:hAnsi="Calibri"/>
                <w:color w:val="000000"/>
                <w:spacing w:val="0"/>
                <w:sz w:val="22"/>
                <w:szCs w:val="22"/>
              </w:rPr>
              <w:t xml:space="preserve"> outputs and outcomes, how resources are being leveraged and looking ahead as land prices continue to rise. OON believes we should be considering looking at additional tools like land banking and a variety of other tools to mitigate land prices. They would like to see detailed reporting on what the bureau is spending and where and how it relates to units created. She believes the next generation of the State of Housing Report would be an ideal place to do that. </w:t>
            </w:r>
          </w:p>
          <w:p w:rsidR="000C7BD0" w:rsidRDefault="00264D20"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She would like to repeat that they view 0-30% MFI as a floor and not a ceiling as prior commenters have mentioned. They believe that the 70% that stays with PDC can and should be used to maximize public benefit, prevent and mitigate displacement, and increase opportunity for low income households and communities of color including housing, mixed use</w:t>
            </w:r>
            <w:r w:rsidR="003653BC">
              <w:rPr>
                <w:rFonts w:ascii="Calibri" w:hAnsi="Calibri"/>
                <w:color w:val="000000"/>
                <w:spacing w:val="0"/>
                <w:sz w:val="22"/>
                <w:szCs w:val="22"/>
              </w:rPr>
              <w:t>, and economic development projects</w:t>
            </w:r>
            <w:r>
              <w:rPr>
                <w:rFonts w:ascii="Calibri" w:hAnsi="Calibri"/>
                <w:color w:val="000000"/>
                <w:spacing w:val="0"/>
                <w:sz w:val="22"/>
                <w:szCs w:val="22"/>
              </w:rPr>
              <w:t xml:space="preserve">. </w:t>
            </w:r>
          </w:p>
          <w:p w:rsidR="000C7BD0" w:rsidRDefault="00264D20"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Toward that end they would like to see an increased working relationship and alignment </w:t>
            </w:r>
            <w:r w:rsidR="003653BC">
              <w:rPr>
                <w:rFonts w:ascii="Calibri" w:hAnsi="Calibri"/>
                <w:color w:val="000000"/>
                <w:spacing w:val="0"/>
                <w:sz w:val="22"/>
                <w:szCs w:val="22"/>
              </w:rPr>
              <w:t xml:space="preserve">of investments </w:t>
            </w:r>
            <w:r>
              <w:rPr>
                <w:rFonts w:ascii="Calibri" w:hAnsi="Calibri"/>
                <w:color w:val="000000"/>
                <w:spacing w:val="0"/>
                <w:sz w:val="22"/>
                <w:szCs w:val="22"/>
              </w:rPr>
              <w:t>in a transparent way between PDC and PHB including aligned and complete reporting of financial information</w:t>
            </w:r>
            <w:r w:rsidR="000C7BD0">
              <w:rPr>
                <w:rFonts w:ascii="Calibri" w:hAnsi="Calibri"/>
                <w:color w:val="000000"/>
                <w:spacing w:val="0"/>
                <w:sz w:val="22"/>
                <w:szCs w:val="22"/>
              </w:rPr>
              <w:t>,</w:t>
            </w:r>
            <w:r>
              <w:rPr>
                <w:rFonts w:ascii="Calibri" w:hAnsi="Calibri"/>
                <w:color w:val="000000"/>
                <w:spacing w:val="0"/>
                <w:sz w:val="22"/>
                <w:szCs w:val="22"/>
              </w:rPr>
              <w:t xml:space="preserve"> </w:t>
            </w:r>
            <w:r w:rsidR="003653BC">
              <w:rPr>
                <w:rFonts w:ascii="Calibri" w:hAnsi="Calibri"/>
                <w:color w:val="000000"/>
                <w:spacing w:val="0"/>
                <w:sz w:val="22"/>
                <w:szCs w:val="22"/>
              </w:rPr>
              <w:t>as well as a system process around availability and deployment of funds</w:t>
            </w:r>
            <w:r w:rsidR="000C7BD0">
              <w:rPr>
                <w:rFonts w:ascii="Calibri" w:hAnsi="Calibri"/>
                <w:color w:val="000000"/>
                <w:spacing w:val="0"/>
                <w:sz w:val="22"/>
                <w:szCs w:val="22"/>
              </w:rPr>
              <w:t>,</w:t>
            </w:r>
            <w:r w:rsidR="003653BC">
              <w:rPr>
                <w:rFonts w:ascii="Calibri" w:hAnsi="Calibri"/>
                <w:color w:val="000000"/>
                <w:spacing w:val="0"/>
                <w:sz w:val="22"/>
                <w:szCs w:val="22"/>
              </w:rPr>
              <w:t xml:space="preserve"> including not just set aside but other funds as well. </w:t>
            </w:r>
          </w:p>
          <w:p w:rsidR="000C7BD0" w:rsidRDefault="003653BC"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With the help and assumption that this set aside policy continues they are looking for strengthening and coherent aligned strategies not just for PHB but including PDC as well. </w:t>
            </w:r>
          </w:p>
          <w:p w:rsidR="003653BC" w:rsidRDefault="003653BC"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She thanks the members for their service on the Commission and the opportunity to testify. </w:t>
            </w:r>
          </w:p>
          <w:p w:rsidR="003653BC" w:rsidRDefault="003653BC" w:rsidP="009C5A25">
            <w:pPr>
              <w:pStyle w:val="BodyText"/>
              <w:ind w:left="0" w:right="144"/>
              <w:rPr>
                <w:rFonts w:ascii="Calibri" w:hAnsi="Calibri"/>
                <w:color w:val="000000"/>
                <w:spacing w:val="0"/>
                <w:sz w:val="22"/>
                <w:szCs w:val="22"/>
              </w:rPr>
            </w:pPr>
          </w:p>
          <w:p w:rsidR="00817F84" w:rsidRDefault="003653BC" w:rsidP="009C5A25">
            <w:pPr>
              <w:pStyle w:val="BodyText"/>
              <w:ind w:left="0" w:right="144"/>
              <w:rPr>
                <w:rFonts w:ascii="Calibri" w:hAnsi="Calibri"/>
                <w:color w:val="000000"/>
                <w:spacing w:val="0"/>
                <w:sz w:val="22"/>
                <w:szCs w:val="22"/>
              </w:rPr>
            </w:pPr>
            <w:r>
              <w:rPr>
                <w:rFonts w:ascii="Calibri" w:hAnsi="Calibri"/>
                <w:color w:val="000000"/>
                <w:spacing w:val="0"/>
                <w:sz w:val="22"/>
                <w:szCs w:val="22"/>
              </w:rPr>
              <w:lastRenderedPageBreak/>
              <w:t xml:space="preserve">Mary McWilliams from the League of Women Voters of Portland Action Committee comments by reading this </w:t>
            </w:r>
            <w:hyperlink r:id="rId19" w:history="1">
              <w:r w:rsidRPr="003653BC">
                <w:rPr>
                  <w:rStyle w:val="Hyperlink"/>
                  <w:rFonts w:ascii="Calibri" w:hAnsi="Calibri"/>
                  <w:spacing w:val="0"/>
                  <w:sz w:val="22"/>
                  <w:szCs w:val="22"/>
                </w:rPr>
                <w:t>letter</w:t>
              </w:r>
            </w:hyperlink>
            <w:r>
              <w:rPr>
                <w:rFonts w:ascii="Calibri" w:hAnsi="Calibri"/>
                <w:color w:val="000000"/>
                <w:spacing w:val="0"/>
                <w:sz w:val="22"/>
                <w:szCs w:val="22"/>
              </w:rPr>
              <w:t xml:space="preserve">. After reading the letter she adds that one of the reports given earlier </w:t>
            </w:r>
            <w:r w:rsidR="00817F84">
              <w:rPr>
                <w:rFonts w:ascii="Calibri" w:hAnsi="Calibri"/>
                <w:color w:val="000000"/>
                <w:spacing w:val="0"/>
                <w:sz w:val="22"/>
                <w:szCs w:val="22"/>
              </w:rPr>
              <w:t xml:space="preserve">on the Bonus and Transfer program, she quickly looked through the materials provided and saw that it included unit numbers which is what she was looking for – they are recommending that unit numbers be included along with everything else in the report. </w:t>
            </w:r>
          </w:p>
          <w:p w:rsidR="00817F84" w:rsidRDefault="00817F84" w:rsidP="009C5A25">
            <w:pPr>
              <w:pStyle w:val="BodyText"/>
              <w:ind w:left="0" w:right="144"/>
              <w:rPr>
                <w:rFonts w:ascii="Calibri" w:hAnsi="Calibri"/>
                <w:color w:val="000000"/>
                <w:spacing w:val="0"/>
                <w:sz w:val="22"/>
                <w:szCs w:val="22"/>
              </w:rPr>
            </w:pPr>
          </w:p>
          <w:p w:rsidR="000C7BD0" w:rsidRDefault="00817F84"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Jes Larson from Welcome Home Coalition comments, she would like to reiterate much of what has already been said. The purpose of the </w:t>
            </w:r>
            <w:r w:rsidR="0025521C">
              <w:rPr>
                <w:rFonts w:ascii="Calibri" w:hAnsi="Calibri"/>
                <w:color w:val="000000"/>
                <w:spacing w:val="0"/>
                <w:sz w:val="22"/>
                <w:szCs w:val="22"/>
              </w:rPr>
              <w:t>TIF Set Aside</w:t>
            </w:r>
            <w:r>
              <w:rPr>
                <w:rFonts w:ascii="Calibri" w:hAnsi="Calibri"/>
                <w:color w:val="000000"/>
                <w:spacing w:val="0"/>
                <w:sz w:val="22"/>
                <w:szCs w:val="22"/>
              </w:rPr>
              <w:t xml:space="preserve"> is to create homes for Portland families and that’s what we are interested in knowing about. They aren’t interested in how many dollars have been spent on affordable housing they want to know how many homes have been created and which Portland families are being served with these dollars. </w:t>
            </w:r>
            <w:r w:rsidR="00AF4770">
              <w:rPr>
                <w:rFonts w:ascii="Calibri" w:hAnsi="Calibri"/>
                <w:color w:val="000000"/>
                <w:spacing w:val="0"/>
                <w:sz w:val="22"/>
                <w:szCs w:val="22"/>
              </w:rPr>
              <w:t xml:space="preserve">Their most important feedback it to reiterate the need to see the actual number of units created. She also states that it seems appropriate that the State of Housing Report is where that information should be tracked year over year – they were of the understanding that was one of the original purposes of the State of Housing Report. </w:t>
            </w:r>
          </w:p>
          <w:p w:rsidR="00AD0319" w:rsidRDefault="00AF4770"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Welcome Home is working to follow up this great work from the Affordable Housing Now Coalition that brought us the </w:t>
            </w:r>
            <w:r w:rsidR="0025521C">
              <w:rPr>
                <w:rFonts w:ascii="Calibri" w:hAnsi="Calibri"/>
                <w:color w:val="000000"/>
                <w:spacing w:val="0"/>
                <w:sz w:val="22"/>
                <w:szCs w:val="22"/>
              </w:rPr>
              <w:t>TIF Set Aside</w:t>
            </w:r>
            <w:r>
              <w:rPr>
                <w:rFonts w:ascii="Calibri" w:hAnsi="Calibri"/>
                <w:color w:val="000000"/>
                <w:spacing w:val="0"/>
                <w:sz w:val="22"/>
                <w:szCs w:val="22"/>
              </w:rPr>
              <w:t xml:space="preserve">. It is clear this isn’t a sustainable revenue source and it’s necessary to find new flexible funding to better meet our area’s needs for affordable housing. We are working with PHB and all of the partners in the room and in the City to make that possible and until new dollars can be secured TIF needs to be made to go as far as possible. Many of the suggestions made today are critical in making the available dollars more effective </w:t>
            </w:r>
            <w:r w:rsidR="00AD0319">
              <w:rPr>
                <w:rFonts w:ascii="Calibri" w:hAnsi="Calibri"/>
                <w:color w:val="000000"/>
                <w:spacing w:val="0"/>
                <w:sz w:val="22"/>
                <w:szCs w:val="22"/>
              </w:rPr>
              <w:t xml:space="preserve">in creating more affordable units with limited resources. </w:t>
            </w:r>
          </w:p>
          <w:p w:rsidR="00687F39" w:rsidRDefault="00AD0319"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Jes states that she was a housing case manager for eight years </w:t>
            </w:r>
            <w:r w:rsidR="000C7BD0">
              <w:rPr>
                <w:rFonts w:ascii="Calibri" w:hAnsi="Calibri"/>
                <w:color w:val="000000"/>
                <w:spacing w:val="0"/>
                <w:sz w:val="22"/>
                <w:szCs w:val="22"/>
              </w:rPr>
              <w:t xml:space="preserve">with </w:t>
            </w:r>
            <w:r>
              <w:rPr>
                <w:rFonts w:ascii="Calibri" w:hAnsi="Calibri"/>
                <w:color w:val="000000"/>
                <w:spacing w:val="0"/>
                <w:sz w:val="22"/>
                <w:szCs w:val="22"/>
              </w:rPr>
              <w:t xml:space="preserve">NW Pilot Project and she would like to stress that 0-30% households aren’t necessarily families that need permanent supportive housing. They are families that need an affordable home like all the rest of the households and there are a lot of examples of affordable housing units of 0-30% that don’t require a lot of service dollars and are there ways of building those. Like St. Francis, one of the most wonderful apartment building in town, it doesn’t have a lot of intensive services but it is truly affordable to people with limited incomes. Being flexible with how the 30% is being thought of regarding affordability and knowing that it doesn’t necessarily come with the extra weight of permanent services for people who have been chronically mentally ill or struggling with the trauma of chronic homelessness for example.  </w:t>
            </w:r>
          </w:p>
          <w:p w:rsidR="00482E73" w:rsidRDefault="0037070C" w:rsidP="009C5A25">
            <w:pPr>
              <w:pStyle w:val="BodyText"/>
              <w:ind w:left="0" w:right="144"/>
              <w:rPr>
                <w:rFonts w:ascii="Calibri" w:hAnsi="Calibri"/>
                <w:color w:val="000000"/>
                <w:spacing w:val="0"/>
                <w:sz w:val="22"/>
                <w:szCs w:val="22"/>
              </w:rPr>
            </w:pPr>
            <w:r>
              <w:rPr>
                <w:rFonts w:ascii="Calibri" w:hAnsi="Calibri"/>
                <w:color w:val="000000"/>
                <w:spacing w:val="0"/>
                <w:sz w:val="22"/>
                <w:szCs w:val="22"/>
              </w:rPr>
              <w:lastRenderedPageBreak/>
              <w:t xml:space="preserve">Jes continues, to incorporate a perspective regarding the </w:t>
            </w:r>
            <w:r w:rsidR="0025521C">
              <w:rPr>
                <w:rFonts w:ascii="Calibri" w:hAnsi="Calibri"/>
                <w:color w:val="000000"/>
                <w:spacing w:val="0"/>
                <w:sz w:val="22"/>
                <w:szCs w:val="22"/>
              </w:rPr>
              <w:t>TIF Set Aside</w:t>
            </w:r>
            <w:r>
              <w:rPr>
                <w:rFonts w:ascii="Calibri" w:hAnsi="Calibri"/>
                <w:color w:val="000000"/>
                <w:spacing w:val="0"/>
                <w:sz w:val="22"/>
                <w:szCs w:val="22"/>
              </w:rPr>
              <w:t xml:space="preserve"> for housing, it’s not just revenue dedicated to making sure we fund affordable housing but it’s also a mitigating factor. Many of our URAs create gentrification and displacement. It can be seen in the story of the </w:t>
            </w:r>
            <w:r w:rsidR="003A6AA1">
              <w:rPr>
                <w:rFonts w:ascii="Calibri" w:hAnsi="Calibri"/>
                <w:color w:val="000000"/>
                <w:spacing w:val="0"/>
                <w:sz w:val="22"/>
                <w:szCs w:val="22"/>
              </w:rPr>
              <w:t xml:space="preserve">Interstate Corridor Urban Renewal Area (ICURA) and there is an extreme worry that the same thing will happen in Lents. She wants to know if there is a way to put a lens on this tool to see it not as how many dollars are being spent on housing but looking at the level of affordability at the start of a URA versus when the URA has expired. These dollars should be used to mitigate the impacts of urban renewal. She thanks the Commission for hearing her testimony. </w:t>
            </w:r>
          </w:p>
          <w:p w:rsidR="000C7BD0" w:rsidRDefault="000C7BD0" w:rsidP="009C5A25">
            <w:pPr>
              <w:pStyle w:val="BodyText"/>
              <w:ind w:left="0" w:right="144"/>
              <w:rPr>
                <w:rFonts w:ascii="Calibri" w:hAnsi="Calibri"/>
                <w:color w:val="000000"/>
                <w:spacing w:val="0"/>
                <w:sz w:val="22"/>
                <w:szCs w:val="22"/>
              </w:rPr>
            </w:pPr>
          </w:p>
          <w:p w:rsidR="003A6AA1" w:rsidRDefault="003A6AA1"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Jesse states that all the people signed up have testified and asks if any members of the public would like to speak or if staff would like to comment on questions that were asked, in particular the 0-30% in aggregate versus per district. He adds that there has been some discussion on preference policy that would allow people, even if they are in a current TIF district, to have preference for affordable housing built in non-TIF districts. The floor is open first to Commissioners and staff. </w:t>
            </w:r>
          </w:p>
          <w:p w:rsidR="003A6AA1" w:rsidRDefault="003A6AA1" w:rsidP="009C5A25">
            <w:pPr>
              <w:pStyle w:val="BodyText"/>
              <w:ind w:left="0" w:right="144"/>
              <w:rPr>
                <w:rFonts w:ascii="Calibri" w:hAnsi="Calibri"/>
                <w:color w:val="000000"/>
                <w:spacing w:val="0"/>
                <w:sz w:val="22"/>
                <w:szCs w:val="22"/>
              </w:rPr>
            </w:pPr>
          </w:p>
          <w:p w:rsidR="003A6AA1" w:rsidRDefault="003A6AA1"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Amy would like to know a little bit more about the thinking surrounding very low income earners and the assumption that those individuals need a lot of supportive services. She knows many people in that 30% who are just fine with supportive services. </w:t>
            </w:r>
          </w:p>
          <w:p w:rsidR="003A6AA1" w:rsidRDefault="003A6AA1" w:rsidP="009C5A25">
            <w:pPr>
              <w:pStyle w:val="BodyText"/>
              <w:ind w:left="0" w:right="144"/>
              <w:rPr>
                <w:rFonts w:ascii="Calibri" w:hAnsi="Calibri"/>
                <w:color w:val="000000"/>
                <w:spacing w:val="0"/>
                <w:sz w:val="22"/>
                <w:szCs w:val="22"/>
              </w:rPr>
            </w:pPr>
          </w:p>
          <w:p w:rsidR="003A6AA1" w:rsidRDefault="003A6AA1"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Javier clarifies that it’s not just services. As it turns out the revenue that’s provided from the lower rents creates a bigger financial gap that PHB has to cover somehow. This is where the challenge lies, because of the very limited income coming into the project. If PHB was to look at the current make up of tenants in PHB funded units, even though they aren’t restricted to 30%, there is a great percentage of the tenants who are at that income but because of other resources that fill the gap they are able to stay in those units. </w:t>
            </w:r>
          </w:p>
          <w:p w:rsidR="004050A6" w:rsidRDefault="004050A6" w:rsidP="009C5A25">
            <w:pPr>
              <w:pStyle w:val="BodyText"/>
              <w:ind w:left="0" w:right="144"/>
              <w:rPr>
                <w:rFonts w:ascii="Calibri" w:hAnsi="Calibri"/>
                <w:color w:val="000000"/>
                <w:spacing w:val="0"/>
                <w:sz w:val="22"/>
                <w:szCs w:val="22"/>
              </w:rPr>
            </w:pPr>
          </w:p>
          <w:p w:rsidR="004050A6" w:rsidRDefault="004050A6"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Amy restates, so it’s mainly the costs of keeping the units operational. Javier answers in the affirmative. </w:t>
            </w:r>
          </w:p>
          <w:p w:rsidR="004050A6" w:rsidRDefault="004050A6" w:rsidP="009C5A25">
            <w:pPr>
              <w:pStyle w:val="BodyText"/>
              <w:ind w:left="0" w:right="144"/>
              <w:rPr>
                <w:rFonts w:ascii="Calibri" w:hAnsi="Calibri"/>
                <w:color w:val="000000"/>
                <w:spacing w:val="0"/>
                <w:sz w:val="22"/>
                <w:szCs w:val="22"/>
              </w:rPr>
            </w:pPr>
          </w:p>
          <w:p w:rsidR="004050A6" w:rsidRDefault="004050A6"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Javier continues, in terms of who to contact for continuing feedback, Matthew Tschabold is the bureau’s lead on this and is the one who will fulfill requests for information and answer any questions the public may have. </w:t>
            </w:r>
          </w:p>
          <w:p w:rsidR="004050A6" w:rsidRDefault="004050A6" w:rsidP="009C5A25">
            <w:pPr>
              <w:pStyle w:val="BodyText"/>
              <w:ind w:left="0" w:right="144"/>
              <w:rPr>
                <w:rFonts w:ascii="Calibri" w:hAnsi="Calibri"/>
                <w:color w:val="000000"/>
                <w:spacing w:val="0"/>
                <w:sz w:val="22"/>
                <w:szCs w:val="22"/>
              </w:rPr>
            </w:pPr>
          </w:p>
          <w:p w:rsidR="004050A6" w:rsidRDefault="004050A6" w:rsidP="009C5A25">
            <w:pPr>
              <w:pStyle w:val="BodyText"/>
              <w:ind w:left="0" w:right="144"/>
              <w:rPr>
                <w:rFonts w:ascii="Calibri" w:hAnsi="Calibri"/>
                <w:color w:val="000000"/>
                <w:spacing w:val="0"/>
                <w:sz w:val="22"/>
                <w:szCs w:val="22"/>
              </w:rPr>
            </w:pPr>
            <w:r>
              <w:rPr>
                <w:rFonts w:ascii="Calibri" w:hAnsi="Calibri"/>
                <w:color w:val="000000"/>
                <w:spacing w:val="0"/>
                <w:sz w:val="22"/>
                <w:szCs w:val="22"/>
              </w:rPr>
              <w:lastRenderedPageBreak/>
              <w:t xml:space="preserve">Javier addresses the aggregate on the 30% he can’t speak to it at this time and asks Matthew if he has anything to add. </w:t>
            </w:r>
          </w:p>
          <w:p w:rsidR="004050A6" w:rsidRDefault="004050A6" w:rsidP="009C5A25">
            <w:pPr>
              <w:pStyle w:val="BodyText"/>
              <w:ind w:left="0" w:right="144"/>
              <w:rPr>
                <w:rFonts w:ascii="Calibri" w:hAnsi="Calibri"/>
                <w:color w:val="000000"/>
                <w:spacing w:val="0"/>
                <w:sz w:val="22"/>
                <w:szCs w:val="22"/>
              </w:rPr>
            </w:pPr>
          </w:p>
          <w:p w:rsidR="004050A6" w:rsidRDefault="004050A6"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Matthew answers that PHB hasn’t run the numbers of what it would like through 2021 under the old model but he’s sure they can look into what those number would look like if people are interested. He also has a better understanding of what the targets were with respect to unit counts. PHB will make sure to look at the targets versus what has been produced. </w:t>
            </w:r>
          </w:p>
          <w:p w:rsidR="004050A6" w:rsidRDefault="004050A6" w:rsidP="009C5A25">
            <w:pPr>
              <w:pStyle w:val="BodyText"/>
              <w:ind w:left="0" w:right="144"/>
              <w:rPr>
                <w:rFonts w:ascii="Calibri" w:hAnsi="Calibri"/>
                <w:color w:val="000000"/>
                <w:spacing w:val="0"/>
                <w:sz w:val="22"/>
                <w:szCs w:val="22"/>
              </w:rPr>
            </w:pPr>
          </w:p>
          <w:p w:rsidR="004050A6" w:rsidRDefault="004050A6"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Javier adds that there was a point about publicly owned land that was brought up. </w:t>
            </w:r>
            <w:r w:rsidR="00C5233B">
              <w:rPr>
                <w:rFonts w:ascii="Calibri" w:hAnsi="Calibri"/>
                <w:color w:val="000000"/>
                <w:spacing w:val="0"/>
                <w:sz w:val="22"/>
                <w:szCs w:val="22"/>
              </w:rPr>
              <w:t xml:space="preserve">He says that when you include land from Tri-Met, PPS, etc., there is no such inventory. It is very challenging, even within the City, to have such an inventory. There is one that the Office of Management and Finance (OMF) has, but of the properties included, we don’t know which ones will be available for transfer or development. There is an inventory for PHB owned land, and we can give you an idea of when we expect those properties to be developed. Beyond PHB we don’t have the ability to provide an inventory or meaningful information of all publicly owned land. </w:t>
            </w:r>
          </w:p>
          <w:p w:rsidR="00C5233B" w:rsidRDefault="00C5233B" w:rsidP="009C5A25">
            <w:pPr>
              <w:pStyle w:val="BodyText"/>
              <w:ind w:left="0" w:right="144"/>
              <w:rPr>
                <w:rFonts w:ascii="Calibri" w:hAnsi="Calibri"/>
                <w:color w:val="000000"/>
                <w:spacing w:val="0"/>
                <w:sz w:val="22"/>
                <w:szCs w:val="22"/>
              </w:rPr>
            </w:pPr>
          </w:p>
          <w:p w:rsidR="00C5233B" w:rsidRDefault="00C5233B"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Dike adds that it does exist and he has a copy of all the land that PDC owns sitting on his desk. A person would just need to call PDC and ask.</w:t>
            </w:r>
          </w:p>
          <w:p w:rsidR="00C5233B" w:rsidRDefault="00C5233B" w:rsidP="009C5A25">
            <w:pPr>
              <w:pStyle w:val="BodyText"/>
              <w:ind w:left="0" w:right="144"/>
              <w:rPr>
                <w:rFonts w:ascii="Calibri" w:hAnsi="Calibri"/>
                <w:color w:val="000000"/>
                <w:spacing w:val="0"/>
                <w:sz w:val="22"/>
                <w:szCs w:val="22"/>
              </w:rPr>
            </w:pPr>
          </w:p>
          <w:p w:rsidR="00C5233B" w:rsidRDefault="00C5233B"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Stephen adds that would be a short list. The two biggest property owners would probably be PPS and the County. There are a number of properties that have not been touched in 20 years. </w:t>
            </w:r>
          </w:p>
          <w:p w:rsidR="00C5233B" w:rsidRDefault="00C5233B" w:rsidP="009C5A25">
            <w:pPr>
              <w:pStyle w:val="BodyText"/>
              <w:ind w:left="0" w:right="144"/>
              <w:rPr>
                <w:rFonts w:ascii="Calibri" w:hAnsi="Calibri"/>
                <w:color w:val="000000"/>
                <w:spacing w:val="0"/>
                <w:sz w:val="22"/>
                <w:szCs w:val="22"/>
              </w:rPr>
            </w:pPr>
          </w:p>
          <w:p w:rsidR="00C5233B" w:rsidRDefault="00C5233B"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Matthew adds, it would be relatively easy to pull public land by owner, but it’s the vacant piece particularly other jurisdictional entities or surplus that would be the challenging part. We could pull every parcel that PPS owns, but whether or not PPS has done the analysis on whether the properties are vacant, surplus, or available is another matter. </w:t>
            </w:r>
          </w:p>
          <w:p w:rsidR="00C5233B" w:rsidRDefault="00C5233B" w:rsidP="009C5A25">
            <w:pPr>
              <w:pStyle w:val="BodyText"/>
              <w:ind w:left="0" w:right="144"/>
              <w:rPr>
                <w:rFonts w:ascii="Calibri" w:hAnsi="Calibri"/>
                <w:color w:val="000000"/>
                <w:spacing w:val="0"/>
                <w:sz w:val="22"/>
                <w:szCs w:val="22"/>
              </w:rPr>
            </w:pPr>
          </w:p>
          <w:p w:rsidR="00C5233B" w:rsidRDefault="00C5233B" w:rsidP="009C5A25">
            <w:pPr>
              <w:pStyle w:val="BodyText"/>
              <w:ind w:left="0" w:right="144"/>
              <w:rPr>
                <w:rFonts w:ascii="Calibri" w:hAnsi="Calibri"/>
                <w:color w:val="000000"/>
                <w:spacing w:val="0"/>
                <w:sz w:val="22"/>
                <w:szCs w:val="22"/>
              </w:rPr>
            </w:pPr>
            <w:r>
              <w:rPr>
                <w:rFonts w:ascii="Calibri" w:hAnsi="Calibri"/>
                <w:color w:val="000000"/>
                <w:spacing w:val="0"/>
                <w:sz w:val="22"/>
                <w:szCs w:val="22"/>
              </w:rPr>
              <w:t>Stephen states the hard thing is getting them to commit to affordable housing like we are committed to affordable housing. He lives in NE Portland where Des La Salle North Catholic High School has the North Kenton soccer field, but no soccer team. It’s a huge field and</w:t>
            </w:r>
            <w:r w:rsidR="00876117">
              <w:rPr>
                <w:rFonts w:ascii="Calibri" w:hAnsi="Calibri"/>
                <w:color w:val="000000"/>
                <w:spacing w:val="0"/>
                <w:sz w:val="22"/>
                <w:szCs w:val="22"/>
              </w:rPr>
              <w:t xml:space="preserve"> hypothetically</w:t>
            </w:r>
            <w:r>
              <w:rPr>
                <w:rFonts w:ascii="Calibri" w:hAnsi="Calibri"/>
                <w:color w:val="000000"/>
                <w:spacing w:val="0"/>
                <w:sz w:val="22"/>
                <w:szCs w:val="22"/>
              </w:rPr>
              <w:t xml:space="preserve"> the whole $20M set aside could be used right there</w:t>
            </w:r>
            <w:r w:rsidR="00876117">
              <w:rPr>
                <w:rFonts w:ascii="Calibri" w:hAnsi="Calibri"/>
                <w:color w:val="000000"/>
                <w:spacing w:val="0"/>
                <w:sz w:val="22"/>
                <w:szCs w:val="22"/>
              </w:rPr>
              <w:t>.</w:t>
            </w:r>
          </w:p>
          <w:p w:rsidR="00876117" w:rsidRDefault="00876117" w:rsidP="009C5A25">
            <w:pPr>
              <w:pStyle w:val="BodyText"/>
              <w:ind w:left="0" w:right="144"/>
              <w:rPr>
                <w:rFonts w:ascii="Calibri" w:hAnsi="Calibri"/>
                <w:color w:val="000000"/>
                <w:spacing w:val="0"/>
                <w:sz w:val="22"/>
                <w:szCs w:val="22"/>
              </w:rPr>
            </w:pPr>
          </w:p>
          <w:p w:rsidR="00876117" w:rsidRDefault="00876117" w:rsidP="009C5A25">
            <w:pPr>
              <w:pStyle w:val="BodyText"/>
              <w:ind w:left="0" w:right="144"/>
              <w:rPr>
                <w:rFonts w:ascii="Calibri" w:hAnsi="Calibri"/>
                <w:color w:val="000000"/>
                <w:spacing w:val="0"/>
                <w:sz w:val="22"/>
                <w:szCs w:val="22"/>
              </w:rPr>
            </w:pPr>
            <w:r>
              <w:rPr>
                <w:rFonts w:ascii="Calibri" w:hAnsi="Calibri"/>
                <w:color w:val="000000"/>
                <w:spacing w:val="0"/>
                <w:sz w:val="22"/>
                <w:szCs w:val="22"/>
              </w:rPr>
              <w:lastRenderedPageBreak/>
              <w:t>Jesse adds that City Council is trying to tackle the issue of surplus City land. Each bureau has its own system of tracking or not tracking what it owns and whether it qualifies as surplus or not. This is an issue that many people have tried to tackle over the years and it’s great to see the whole City Council looking at this as something they want to do. Indeed affordable housing is a priority in seeing how the City’s surplus land should be used. The County has an existing affordable housing priority around certain pieces of surplus land but it doesn’t take a hard look at it on a regular basis. It’s mainly through tax foreclosures that it makes this land available and that is very rare. PPS is growing and it’s not sure how it will grow, so they hold onto their property tightly. This is a conversation worth having and it’s good to have a lot of people pushing for this because it’s an issue that will continue to affect our communities. Tri-Met has surplus land that they often make available when it is close to light rail, which they normally sell for one dollar. There are currently affordable housing developments that were developed on land purchased from Tri-Met for one dollar. Tri-Met is one of the first public transit agencies to push for us</w:t>
            </w:r>
            <w:r w:rsidR="00EF1973">
              <w:rPr>
                <w:rFonts w:ascii="Calibri" w:hAnsi="Calibri"/>
                <w:color w:val="000000"/>
                <w:spacing w:val="0"/>
                <w:sz w:val="22"/>
                <w:szCs w:val="22"/>
              </w:rPr>
              <w:t xml:space="preserve">ing Federal transit dollars to people to do that. There is a site in Kenton near Denver that was planned for affordable housing but a library was built first, but the site is still sitting there waiting for development. The land is out there and more pressure to use it is a good thing. </w:t>
            </w:r>
            <w:r>
              <w:rPr>
                <w:rFonts w:ascii="Calibri" w:hAnsi="Calibri"/>
                <w:color w:val="000000"/>
                <w:spacing w:val="0"/>
                <w:sz w:val="22"/>
                <w:szCs w:val="22"/>
              </w:rPr>
              <w:t xml:space="preserve"> </w:t>
            </w:r>
          </w:p>
          <w:p w:rsidR="00EF1973" w:rsidRDefault="00EF1973" w:rsidP="009C5A25">
            <w:pPr>
              <w:pStyle w:val="BodyText"/>
              <w:ind w:left="0" w:right="144"/>
              <w:rPr>
                <w:rFonts w:ascii="Calibri" w:hAnsi="Calibri"/>
                <w:color w:val="000000"/>
                <w:spacing w:val="0"/>
                <w:sz w:val="22"/>
                <w:szCs w:val="22"/>
              </w:rPr>
            </w:pPr>
          </w:p>
          <w:p w:rsidR="00D750A4" w:rsidRDefault="00EF1973" w:rsidP="004658B8">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Matthew adds, lastly regarding when material are available in advance of PHAC meetings. At a minimum they are available at least a week in advance of the meeting which would include any draft recommendations for the August meeting. Ideally we’d like to post them earlier but at a minimum they will be posted at least a week before the next meeting for your review. </w:t>
            </w:r>
          </w:p>
        </w:tc>
        <w:tc>
          <w:tcPr>
            <w:tcW w:w="2867" w:type="dxa"/>
            <w:tcMar>
              <w:top w:w="72" w:type="dxa"/>
              <w:left w:w="72" w:type="dxa"/>
              <w:bottom w:w="72" w:type="dxa"/>
              <w:right w:w="72" w:type="dxa"/>
            </w:tcMar>
          </w:tcPr>
          <w:p w:rsidR="009014D2" w:rsidRDefault="009014D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663F65">
            <w:pPr>
              <w:pStyle w:val="BodyText"/>
              <w:ind w:left="0"/>
              <w:rPr>
                <w:rStyle w:val="Strong"/>
                <w:rFonts w:ascii="Calibri" w:hAnsi="Calibri" w:cs="Calibri"/>
                <w:b w:val="0"/>
                <w:color w:val="000000"/>
                <w:szCs w:val="24"/>
              </w:rPr>
            </w:pPr>
          </w:p>
          <w:p w:rsidR="00CB2EF2" w:rsidRDefault="00CB2EF2" w:rsidP="00CB2EF2">
            <w:pPr>
              <w:pStyle w:val="BodyText"/>
              <w:numPr>
                <w:ilvl w:val="0"/>
                <w:numId w:val="13"/>
              </w:numPr>
              <w:rPr>
                <w:rStyle w:val="Strong"/>
                <w:rFonts w:ascii="Calibri" w:hAnsi="Calibri" w:cs="Calibri"/>
                <w:b w:val="0"/>
                <w:color w:val="000000"/>
                <w:szCs w:val="24"/>
              </w:rPr>
            </w:pPr>
            <w:r>
              <w:rPr>
                <w:rStyle w:val="Strong"/>
                <w:rFonts w:ascii="Calibri" w:hAnsi="Calibri" w:cs="Calibri"/>
                <w:b w:val="0"/>
                <w:color w:val="000000"/>
                <w:szCs w:val="24"/>
              </w:rPr>
              <w:t xml:space="preserve">All materials for the upcoming meeting will be posted on the website at least a week in advance of the meeting. </w:t>
            </w:r>
          </w:p>
          <w:p w:rsidR="00CB2EF2" w:rsidRDefault="00CB2EF2" w:rsidP="00663F65">
            <w:pPr>
              <w:pStyle w:val="BodyText"/>
              <w:ind w:left="0"/>
              <w:rPr>
                <w:rStyle w:val="Strong"/>
                <w:rFonts w:ascii="Calibri" w:hAnsi="Calibri" w:cs="Calibri"/>
                <w:b w:val="0"/>
                <w:color w:val="000000"/>
                <w:szCs w:val="24"/>
              </w:rPr>
            </w:pPr>
          </w:p>
          <w:p w:rsidR="00CB2EF2" w:rsidRPr="002C7C9D" w:rsidRDefault="00CB2EF2" w:rsidP="00663F65">
            <w:pPr>
              <w:pStyle w:val="BodyText"/>
              <w:ind w:left="0"/>
              <w:rPr>
                <w:rStyle w:val="Strong"/>
                <w:rFonts w:ascii="Calibri" w:hAnsi="Calibri" w:cs="Calibri"/>
                <w:b w:val="0"/>
                <w:color w:val="000000"/>
                <w:szCs w:val="24"/>
              </w:rPr>
            </w:pPr>
          </w:p>
        </w:tc>
      </w:tr>
      <w:tr w:rsidR="00C46BDE" w:rsidRPr="000D6628" w:rsidTr="00F87D21">
        <w:trPr>
          <w:trHeight w:val="262"/>
        </w:trPr>
        <w:tc>
          <w:tcPr>
            <w:tcW w:w="2893" w:type="dxa"/>
            <w:tcMar>
              <w:top w:w="72" w:type="dxa"/>
              <w:left w:w="72" w:type="dxa"/>
              <w:bottom w:w="72" w:type="dxa"/>
              <w:right w:w="72" w:type="dxa"/>
            </w:tcMar>
          </w:tcPr>
          <w:p w:rsidR="00C46BDE" w:rsidRDefault="00C46BDE" w:rsidP="00C46BDE">
            <w:pPr>
              <w:pStyle w:val="BodyText"/>
              <w:ind w:left="0"/>
              <w:rPr>
                <w:rFonts w:ascii="Calibri" w:hAnsi="Calibri"/>
                <w:b/>
                <w:noProof/>
                <w:snapToGrid/>
                <w:color w:val="000000"/>
                <w:spacing w:val="0"/>
                <w:sz w:val="22"/>
                <w:szCs w:val="22"/>
              </w:rPr>
            </w:pPr>
            <w:r>
              <w:rPr>
                <w:rFonts w:ascii="Calibri" w:hAnsi="Calibri"/>
                <w:b/>
                <w:noProof/>
                <w:snapToGrid/>
                <w:color w:val="000000"/>
                <w:spacing w:val="0"/>
                <w:sz w:val="22"/>
                <w:szCs w:val="22"/>
              </w:rPr>
              <w:lastRenderedPageBreak/>
              <w:t>For the Good of the Order</w:t>
            </w:r>
          </w:p>
        </w:tc>
        <w:tc>
          <w:tcPr>
            <w:tcW w:w="8100" w:type="dxa"/>
            <w:tcMar>
              <w:top w:w="72" w:type="dxa"/>
              <w:left w:w="72" w:type="dxa"/>
              <w:bottom w:w="72" w:type="dxa"/>
              <w:right w:w="72" w:type="dxa"/>
            </w:tcMar>
          </w:tcPr>
          <w:p w:rsidR="00C46BDE" w:rsidRDefault="00EF1973" w:rsidP="00EF1973">
            <w:pPr>
              <w:pStyle w:val="BodyText"/>
              <w:ind w:left="0" w:right="144"/>
              <w:rPr>
                <w:rFonts w:ascii="Calibri" w:hAnsi="Calibri"/>
                <w:color w:val="000000"/>
                <w:spacing w:val="0"/>
                <w:sz w:val="22"/>
                <w:szCs w:val="22"/>
              </w:rPr>
            </w:pPr>
            <w:r>
              <w:rPr>
                <w:rFonts w:ascii="Calibri" w:hAnsi="Calibri"/>
                <w:color w:val="000000"/>
                <w:spacing w:val="0"/>
                <w:sz w:val="22"/>
                <w:szCs w:val="22"/>
              </w:rPr>
              <w:t xml:space="preserve">Jesse thanks the public members for attending. </w:t>
            </w:r>
            <w:r w:rsidR="00C46BDE">
              <w:rPr>
                <w:rFonts w:ascii="Calibri" w:hAnsi="Calibri"/>
                <w:color w:val="000000"/>
                <w:spacing w:val="0"/>
                <w:sz w:val="22"/>
                <w:szCs w:val="22"/>
              </w:rPr>
              <w:t>No further announcements. Jesse adjourn</w:t>
            </w:r>
            <w:r>
              <w:rPr>
                <w:rFonts w:ascii="Calibri" w:hAnsi="Calibri"/>
                <w:color w:val="000000"/>
                <w:spacing w:val="0"/>
                <w:sz w:val="22"/>
                <w:szCs w:val="22"/>
              </w:rPr>
              <w:t>s</w:t>
            </w:r>
            <w:r w:rsidR="00C46BDE">
              <w:rPr>
                <w:rFonts w:ascii="Calibri" w:hAnsi="Calibri"/>
                <w:color w:val="000000"/>
                <w:spacing w:val="0"/>
                <w:sz w:val="22"/>
                <w:szCs w:val="22"/>
              </w:rPr>
              <w:t xml:space="preserve"> the meeting.</w:t>
            </w:r>
          </w:p>
        </w:tc>
        <w:tc>
          <w:tcPr>
            <w:tcW w:w="2867" w:type="dxa"/>
            <w:tcMar>
              <w:top w:w="72" w:type="dxa"/>
              <w:left w:w="72" w:type="dxa"/>
              <w:bottom w:w="72" w:type="dxa"/>
              <w:right w:w="72" w:type="dxa"/>
            </w:tcMar>
          </w:tcPr>
          <w:p w:rsidR="00C46BDE" w:rsidRPr="002C7C9D" w:rsidRDefault="00C46BDE" w:rsidP="00C46BDE">
            <w:pPr>
              <w:pStyle w:val="BodyText"/>
              <w:ind w:left="0"/>
              <w:rPr>
                <w:rStyle w:val="Strong"/>
                <w:rFonts w:ascii="Calibri" w:hAnsi="Calibri" w:cs="Calibri"/>
                <w:b w:val="0"/>
                <w:color w:val="000000"/>
                <w:szCs w:val="24"/>
              </w:rPr>
            </w:pPr>
          </w:p>
        </w:tc>
      </w:tr>
    </w:tbl>
    <w:p w:rsidR="004C34F5" w:rsidRPr="000D6628" w:rsidRDefault="004C34F5" w:rsidP="000D6628">
      <w:pPr>
        <w:pStyle w:val="BodyText"/>
        <w:ind w:left="0"/>
        <w:rPr>
          <w:rFonts w:ascii="Calibri" w:hAnsi="Calibri"/>
          <w:b/>
          <w:noProof/>
          <w:snapToGrid/>
          <w:color w:val="000000"/>
          <w:spacing w:val="0"/>
          <w:sz w:val="2"/>
          <w:szCs w:val="2"/>
        </w:rPr>
      </w:pPr>
    </w:p>
    <w:sectPr w:rsidR="004C34F5" w:rsidRPr="000D6628" w:rsidSect="00DE31D2">
      <w:headerReference w:type="even" r:id="rId20"/>
      <w:headerReference w:type="default" r:id="rId21"/>
      <w:footerReference w:type="even" r:id="rId22"/>
      <w:footerReference w:type="default" r:id="rId23"/>
      <w:headerReference w:type="first" r:id="rId24"/>
      <w:footerReference w:type="first" r:id="rId25"/>
      <w:pgSz w:w="15840" w:h="12240" w:orient="landscape"/>
      <w:pgMar w:top="630" w:right="1170" w:bottom="720" w:left="900" w:header="288" w:footer="252" w:gutter="0"/>
      <w:pgNumType w:start="1"/>
      <w:cols w:space="720"/>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744" w:rsidRDefault="00A97744">
      <w:r>
        <w:separator/>
      </w:r>
    </w:p>
  </w:endnote>
  <w:endnote w:type="continuationSeparator" w:id="0">
    <w:p w:rsidR="00A97744" w:rsidRDefault="00A9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195" w:rsidRDefault="008C41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744" w:rsidRDefault="00A97744">
    <w:pPr>
      <w:pStyle w:val="Footer"/>
      <w:jc w:val="center"/>
    </w:pPr>
    <w:r>
      <w:fldChar w:fldCharType="begin"/>
    </w:r>
    <w:r>
      <w:instrText xml:space="preserve"> PAGE   \* MERGEFORMAT </w:instrText>
    </w:r>
    <w:r>
      <w:fldChar w:fldCharType="separate"/>
    </w:r>
    <w:r w:rsidR="00BA3589">
      <w:rPr>
        <w:noProof/>
      </w:rPr>
      <w:t>21</w:t>
    </w:r>
    <w:r>
      <w:rPr>
        <w:noProof/>
      </w:rPr>
      <w:fldChar w:fldCharType="end"/>
    </w:r>
  </w:p>
  <w:p w:rsidR="00A97744" w:rsidRDefault="00A97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195" w:rsidRDefault="008C4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744" w:rsidRDefault="00A97744">
      <w:r>
        <w:separator/>
      </w:r>
    </w:p>
  </w:footnote>
  <w:footnote w:type="continuationSeparator" w:id="0">
    <w:p w:rsidR="00A97744" w:rsidRDefault="00A97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195" w:rsidRDefault="008C41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744" w:rsidRDefault="00BA3589">
    <w:pPr>
      <w:pStyle w:val="Header"/>
    </w:pPr>
    <w:sdt>
      <w:sdtPr>
        <w:id w:val="391394960"/>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57031" o:spid="_x0000_s38913" type="#_x0000_t136" style="position:absolute;margin-left:0;margin-top:0;width:479.8pt;height:287.85pt;rotation:315;z-index:-2516587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sdtContent>
    </w:sdt>
    <w:r w:rsidR="00A97744">
      <w:tab/>
    </w:r>
    <w:r w:rsidR="00A9774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195" w:rsidRDefault="008C4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7067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5606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DC17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14E47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40B6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EEAA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70F2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502E0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F41E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BA1B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235A7"/>
    <w:multiLevelType w:val="hybridMultilevel"/>
    <w:tmpl w:val="2D6E3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1E0DD8"/>
    <w:multiLevelType w:val="hybridMultilevel"/>
    <w:tmpl w:val="8728A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D77969"/>
    <w:multiLevelType w:val="hybridMultilevel"/>
    <w:tmpl w:val="238AE252"/>
    <w:lvl w:ilvl="0" w:tplc="49409C9A">
      <w:start w:val="1"/>
      <w:numFmt w:val="bullet"/>
      <w:lvlText w:val=""/>
      <w:lvlJc w:val="left"/>
      <w:pPr>
        <w:ind w:left="360"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3" w15:restartNumberingAfterBreak="0">
    <w:nsid w:val="7F053E1B"/>
    <w:multiLevelType w:val="hybridMultilevel"/>
    <w:tmpl w:val="433CA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7"/>
  <w:displayHorizontalDrawingGridEvery w:val="0"/>
  <w:displayVerticalDrawingGridEvery w:val="0"/>
  <w:noPunctuationKerning/>
  <w:characterSpacingControl w:val="doNotCompress"/>
  <w:hdrShapeDefaults>
    <o:shapedefaults v:ext="edit" spidmax="38914"/>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14"/>
    <w:rsid w:val="00000433"/>
    <w:rsid w:val="0000058F"/>
    <w:rsid w:val="00000ED3"/>
    <w:rsid w:val="00003C97"/>
    <w:rsid w:val="000043E1"/>
    <w:rsid w:val="000043F7"/>
    <w:rsid w:val="00005D8C"/>
    <w:rsid w:val="00010998"/>
    <w:rsid w:val="00011654"/>
    <w:rsid w:val="000121F8"/>
    <w:rsid w:val="00014ABE"/>
    <w:rsid w:val="000159FD"/>
    <w:rsid w:val="00015AB3"/>
    <w:rsid w:val="00020EF7"/>
    <w:rsid w:val="00021951"/>
    <w:rsid w:val="0002251D"/>
    <w:rsid w:val="00022780"/>
    <w:rsid w:val="00025295"/>
    <w:rsid w:val="0002685E"/>
    <w:rsid w:val="0002695A"/>
    <w:rsid w:val="00027CC6"/>
    <w:rsid w:val="00030190"/>
    <w:rsid w:val="00030DB1"/>
    <w:rsid w:val="00030EDC"/>
    <w:rsid w:val="00031879"/>
    <w:rsid w:val="000328F5"/>
    <w:rsid w:val="000330F1"/>
    <w:rsid w:val="00034065"/>
    <w:rsid w:val="000342EF"/>
    <w:rsid w:val="00034E13"/>
    <w:rsid w:val="000356AE"/>
    <w:rsid w:val="000377CA"/>
    <w:rsid w:val="00040B89"/>
    <w:rsid w:val="00040C6E"/>
    <w:rsid w:val="00041204"/>
    <w:rsid w:val="000427BA"/>
    <w:rsid w:val="00042B8D"/>
    <w:rsid w:val="00043B07"/>
    <w:rsid w:val="00043B9D"/>
    <w:rsid w:val="00043DA8"/>
    <w:rsid w:val="00045DC2"/>
    <w:rsid w:val="0004628F"/>
    <w:rsid w:val="000463E0"/>
    <w:rsid w:val="00046555"/>
    <w:rsid w:val="000467DE"/>
    <w:rsid w:val="00047B8B"/>
    <w:rsid w:val="00047D03"/>
    <w:rsid w:val="00047D55"/>
    <w:rsid w:val="0005143A"/>
    <w:rsid w:val="0005291F"/>
    <w:rsid w:val="00052BD4"/>
    <w:rsid w:val="00053A4F"/>
    <w:rsid w:val="000552A7"/>
    <w:rsid w:val="00060122"/>
    <w:rsid w:val="00060CE0"/>
    <w:rsid w:val="0006115E"/>
    <w:rsid w:val="00062570"/>
    <w:rsid w:val="00062ACB"/>
    <w:rsid w:val="00062E3D"/>
    <w:rsid w:val="00063869"/>
    <w:rsid w:val="00063B0C"/>
    <w:rsid w:val="00065334"/>
    <w:rsid w:val="000653BB"/>
    <w:rsid w:val="00065804"/>
    <w:rsid w:val="000659E5"/>
    <w:rsid w:val="00065DD7"/>
    <w:rsid w:val="00066500"/>
    <w:rsid w:val="00066982"/>
    <w:rsid w:val="0007043C"/>
    <w:rsid w:val="00070E37"/>
    <w:rsid w:val="00071509"/>
    <w:rsid w:val="00071A68"/>
    <w:rsid w:val="000724D5"/>
    <w:rsid w:val="00072C2F"/>
    <w:rsid w:val="00073E59"/>
    <w:rsid w:val="0007451E"/>
    <w:rsid w:val="00074C0D"/>
    <w:rsid w:val="00075E20"/>
    <w:rsid w:val="000770B3"/>
    <w:rsid w:val="00080182"/>
    <w:rsid w:val="00081C4B"/>
    <w:rsid w:val="00082A19"/>
    <w:rsid w:val="00082AAF"/>
    <w:rsid w:val="00083598"/>
    <w:rsid w:val="00083DB0"/>
    <w:rsid w:val="000851E6"/>
    <w:rsid w:val="00085364"/>
    <w:rsid w:val="00087F40"/>
    <w:rsid w:val="00090775"/>
    <w:rsid w:val="00091221"/>
    <w:rsid w:val="00091DD4"/>
    <w:rsid w:val="00092E22"/>
    <w:rsid w:val="00093300"/>
    <w:rsid w:val="00093C34"/>
    <w:rsid w:val="00093C76"/>
    <w:rsid w:val="00093D77"/>
    <w:rsid w:val="00094104"/>
    <w:rsid w:val="000946C6"/>
    <w:rsid w:val="00094F34"/>
    <w:rsid w:val="000962DA"/>
    <w:rsid w:val="00096320"/>
    <w:rsid w:val="000973D2"/>
    <w:rsid w:val="00097F55"/>
    <w:rsid w:val="000A0AD7"/>
    <w:rsid w:val="000A153F"/>
    <w:rsid w:val="000A1642"/>
    <w:rsid w:val="000A2219"/>
    <w:rsid w:val="000A2A77"/>
    <w:rsid w:val="000A474F"/>
    <w:rsid w:val="000A488D"/>
    <w:rsid w:val="000A5952"/>
    <w:rsid w:val="000A64D9"/>
    <w:rsid w:val="000A73FC"/>
    <w:rsid w:val="000A75B8"/>
    <w:rsid w:val="000A7F64"/>
    <w:rsid w:val="000B0679"/>
    <w:rsid w:val="000B1A52"/>
    <w:rsid w:val="000B1A85"/>
    <w:rsid w:val="000B1AF5"/>
    <w:rsid w:val="000B1E8B"/>
    <w:rsid w:val="000B26EF"/>
    <w:rsid w:val="000B2898"/>
    <w:rsid w:val="000B2E44"/>
    <w:rsid w:val="000B2E9A"/>
    <w:rsid w:val="000B3ECA"/>
    <w:rsid w:val="000B52D3"/>
    <w:rsid w:val="000B551A"/>
    <w:rsid w:val="000C15C6"/>
    <w:rsid w:val="000C2613"/>
    <w:rsid w:val="000C277F"/>
    <w:rsid w:val="000C627A"/>
    <w:rsid w:val="000C6BEF"/>
    <w:rsid w:val="000C7BD0"/>
    <w:rsid w:val="000D0229"/>
    <w:rsid w:val="000D04D3"/>
    <w:rsid w:val="000D2376"/>
    <w:rsid w:val="000D26C4"/>
    <w:rsid w:val="000D2AAB"/>
    <w:rsid w:val="000D44B2"/>
    <w:rsid w:val="000D4D49"/>
    <w:rsid w:val="000D5FE2"/>
    <w:rsid w:val="000D6628"/>
    <w:rsid w:val="000D6EC5"/>
    <w:rsid w:val="000D7AD0"/>
    <w:rsid w:val="000E046F"/>
    <w:rsid w:val="000E1EDA"/>
    <w:rsid w:val="000E250F"/>
    <w:rsid w:val="000E3154"/>
    <w:rsid w:val="000E3B0A"/>
    <w:rsid w:val="000E3C63"/>
    <w:rsid w:val="000E4FA5"/>
    <w:rsid w:val="000E6793"/>
    <w:rsid w:val="000E6F82"/>
    <w:rsid w:val="000F05B4"/>
    <w:rsid w:val="000F10C2"/>
    <w:rsid w:val="000F234A"/>
    <w:rsid w:val="000F2DD0"/>
    <w:rsid w:val="000F30DF"/>
    <w:rsid w:val="000F3799"/>
    <w:rsid w:val="000F3EF8"/>
    <w:rsid w:val="000F4188"/>
    <w:rsid w:val="000F45F8"/>
    <w:rsid w:val="000F5D79"/>
    <w:rsid w:val="000F60D9"/>
    <w:rsid w:val="000F79A7"/>
    <w:rsid w:val="0010111B"/>
    <w:rsid w:val="00102E1B"/>
    <w:rsid w:val="001030B7"/>
    <w:rsid w:val="00103B8E"/>
    <w:rsid w:val="001042E0"/>
    <w:rsid w:val="00104ADC"/>
    <w:rsid w:val="00104C94"/>
    <w:rsid w:val="00105F66"/>
    <w:rsid w:val="001065AA"/>
    <w:rsid w:val="00106785"/>
    <w:rsid w:val="00107373"/>
    <w:rsid w:val="00107B9D"/>
    <w:rsid w:val="001102D6"/>
    <w:rsid w:val="001106A8"/>
    <w:rsid w:val="00110D15"/>
    <w:rsid w:val="0011287A"/>
    <w:rsid w:val="00112F36"/>
    <w:rsid w:val="00114F5F"/>
    <w:rsid w:val="001159FA"/>
    <w:rsid w:val="001167EE"/>
    <w:rsid w:val="00117F91"/>
    <w:rsid w:val="0012041A"/>
    <w:rsid w:val="00120AFB"/>
    <w:rsid w:val="001228FD"/>
    <w:rsid w:val="00122D5C"/>
    <w:rsid w:val="001234B2"/>
    <w:rsid w:val="0012486B"/>
    <w:rsid w:val="00125C1A"/>
    <w:rsid w:val="00125DAD"/>
    <w:rsid w:val="00126EB7"/>
    <w:rsid w:val="001273CB"/>
    <w:rsid w:val="0013030C"/>
    <w:rsid w:val="00131673"/>
    <w:rsid w:val="00132BD0"/>
    <w:rsid w:val="00133CBA"/>
    <w:rsid w:val="001347E0"/>
    <w:rsid w:val="00134A83"/>
    <w:rsid w:val="001350B6"/>
    <w:rsid w:val="001352FF"/>
    <w:rsid w:val="001367E6"/>
    <w:rsid w:val="0014114D"/>
    <w:rsid w:val="00141CAF"/>
    <w:rsid w:val="00142D56"/>
    <w:rsid w:val="0014381A"/>
    <w:rsid w:val="00143DBD"/>
    <w:rsid w:val="00146133"/>
    <w:rsid w:val="001516C2"/>
    <w:rsid w:val="00152D62"/>
    <w:rsid w:val="00153F4D"/>
    <w:rsid w:val="001542E1"/>
    <w:rsid w:val="00155BDE"/>
    <w:rsid w:val="00155C0E"/>
    <w:rsid w:val="0015723D"/>
    <w:rsid w:val="00160938"/>
    <w:rsid w:val="00160C70"/>
    <w:rsid w:val="0016102D"/>
    <w:rsid w:val="00161A3A"/>
    <w:rsid w:val="001624C8"/>
    <w:rsid w:val="00162BEA"/>
    <w:rsid w:val="00165738"/>
    <w:rsid w:val="00167447"/>
    <w:rsid w:val="001675C9"/>
    <w:rsid w:val="00170F0A"/>
    <w:rsid w:val="00171BC7"/>
    <w:rsid w:val="00171D04"/>
    <w:rsid w:val="001739AB"/>
    <w:rsid w:val="00175BAB"/>
    <w:rsid w:val="00175CA2"/>
    <w:rsid w:val="001762C2"/>
    <w:rsid w:val="00180A0A"/>
    <w:rsid w:val="00181A71"/>
    <w:rsid w:val="00181FE5"/>
    <w:rsid w:val="00182045"/>
    <w:rsid w:val="00183BAB"/>
    <w:rsid w:val="00184943"/>
    <w:rsid w:val="00185049"/>
    <w:rsid w:val="0018533F"/>
    <w:rsid w:val="00186614"/>
    <w:rsid w:val="001876D6"/>
    <w:rsid w:val="0018787E"/>
    <w:rsid w:val="0019056B"/>
    <w:rsid w:val="001916BC"/>
    <w:rsid w:val="00191E58"/>
    <w:rsid w:val="00192407"/>
    <w:rsid w:val="001924B3"/>
    <w:rsid w:val="00192F90"/>
    <w:rsid w:val="0019310B"/>
    <w:rsid w:val="00194CFF"/>
    <w:rsid w:val="00195638"/>
    <w:rsid w:val="00195974"/>
    <w:rsid w:val="00195BC0"/>
    <w:rsid w:val="00196887"/>
    <w:rsid w:val="001A01E2"/>
    <w:rsid w:val="001A19B2"/>
    <w:rsid w:val="001A1C84"/>
    <w:rsid w:val="001A397C"/>
    <w:rsid w:val="001A3A43"/>
    <w:rsid w:val="001A3A77"/>
    <w:rsid w:val="001A3A93"/>
    <w:rsid w:val="001A5B09"/>
    <w:rsid w:val="001A7113"/>
    <w:rsid w:val="001B0A9C"/>
    <w:rsid w:val="001B112C"/>
    <w:rsid w:val="001B33F9"/>
    <w:rsid w:val="001B46AE"/>
    <w:rsid w:val="001B61F1"/>
    <w:rsid w:val="001B628E"/>
    <w:rsid w:val="001B64C7"/>
    <w:rsid w:val="001B7C95"/>
    <w:rsid w:val="001C12C4"/>
    <w:rsid w:val="001C1E0A"/>
    <w:rsid w:val="001C2122"/>
    <w:rsid w:val="001C328D"/>
    <w:rsid w:val="001C4726"/>
    <w:rsid w:val="001C59C6"/>
    <w:rsid w:val="001C5D22"/>
    <w:rsid w:val="001C6FE2"/>
    <w:rsid w:val="001C72DD"/>
    <w:rsid w:val="001D0E02"/>
    <w:rsid w:val="001D16AD"/>
    <w:rsid w:val="001D1DF7"/>
    <w:rsid w:val="001D2B9D"/>
    <w:rsid w:val="001D323D"/>
    <w:rsid w:val="001D3F0D"/>
    <w:rsid w:val="001D427D"/>
    <w:rsid w:val="001D4500"/>
    <w:rsid w:val="001D4702"/>
    <w:rsid w:val="001D49EC"/>
    <w:rsid w:val="001D513B"/>
    <w:rsid w:val="001D5327"/>
    <w:rsid w:val="001D60B5"/>
    <w:rsid w:val="001E0CAA"/>
    <w:rsid w:val="001E23DD"/>
    <w:rsid w:val="001E3301"/>
    <w:rsid w:val="001E3634"/>
    <w:rsid w:val="001E6004"/>
    <w:rsid w:val="001E6A21"/>
    <w:rsid w:val="001F0581"/>
    <w:rsid w:val="001F101F"/>
    <w:rsid w:val="001F1E3E"/>
    <w:rsid w:val="001F1FE7"/>
    <w:rsid w:val="001F2D8E"/>
    <w:rsid w:val="001F2F90"/>
    <w:rsid w:val="001F30F1"/>
    <w:rsid w:val="001F3141"/>
    <w:rsid w:val="001F4A8A"/>
    <w:rsid w:val="001F5126"/>
    <w:rsid w:val="001F58CF"/>
    <w:rsid w:val="00202374"/>
    <w:rsid w:val="00203860"/>
    <w:rsid w:val="002058D8"/>
    <w:rsid w:val="00205ED4"/>
    <w:rsid w:val="002061E4"/>
    <w:rsid w:val="00207233"/>
    <w:rsid w:val="00210B73"/>
    <w:rsid w:val="0021243D"/>
    <w:rsid w:val="00213A86"/>
    <w:rsid w:val="00214F0A"/>
    <w:rsid w:val="00215188"/>
    <w:rsid w:val="00216824"/>
    <w:rsid w:val="00216D48"/>
    <w:rsid w:val="00217C27"/>
    <w:rsid w:val="00217DFF"/>
    <w:rsid w:val="00220076"/>
    <w:rsid w:val="00220A02"/>
    <w:rsid w:val="002217D7"/>
    <w:rsid w:val="002221D3"/>
    <w:rsid w:val="00222489"/>
    <w:rsid w:val="002228FA"/>
    <w:rsid w:val="00223A71"/>
    <w:rsid w:val="002240C9"/>
    <w:rsid w:val="0022493A"/>
    <w:rsid w:val="00225AAD"/>
    <w:rsid w:val="00225B26"/>
    <w:rsid w:val="0022683B"/>
    <w:rsid w:val="00227068"/>
    <w:rsid w:val="002279C8"/>
    <w:rsid w:val="002319A8"/>
    <w:rsid w:val="00231C9D"/>
    <w:rsid w:val="00232990"/>
    <w:rsid w:val="00233EC3"/>
    <w:rsid w:val="00234A8B"/>
    <w:rsid w:val="002352D7"/>
    <w:rsid w:val="00236212"/>
    <w:rsid w:val="00236E92"/>
    <w:rsid w:val="002378D4"/>
    <w:rsid w:val="002401D6"/>
    <w:rsid w:val="00240AB9"/>
    <w:rsid w:val="002416C6"/>
    <w:rsid w:val="002416F7"/>
    <w:rsid w:val="002422F4"/>
    <w:rsid w:val="00243AD6"/>
    <w:rsid w:val="00244060"/>
    <w:rsid w:val="00244292"/>
    <w:rsid w:val="0024471B"/>
    <w:rsid w:val="002457FD"/>
    <w:rsid w:val="0025010D"/>
    <w:rsid w:val="00250C79"/>
    <w:rsid w:val="00251685"/>
    <w:rsid w:val="00252B2A"/>
    <w:rsid w:val="00254129"/>
    <w:rsid w:val="0025515B"/>
    <w:rsid w:val="0025521C"/>
    <w:rsid w:val="0025527F"/>
    <w:rsid w:val="00255606"/>
    <w:rsid w:val="002565A6"/>
    <w:rsid w:val="002577C0"/>
    <w:rsid w:val="00260565"/>
    <w:rsid w:val="00260710"/>
    <w:rsid w:val="002617D9"/>
    <w:rsid w:val="00261E97"/>
    <w:rsid w:val="00263446"/>
    <w:rsid w:val="002639A9"/>
    <w:rsid w:val="00263A37"/>
    <w:rsid w:val="00264D20"/>
    <w:rsid w:val="00264FA7"/>
    <w:rsid w:val="00265477"/>
    <w:rsid w:val="00265585"/>
    <w:rsid w:val="00266639"/>
    <w:rsid w:val="002732BC"/>
    <w:rsid w:val="00273799"/>
    <w:rsid w:val="00273C44"/>
    <w:rsid w:val="00274287"/>
    <w:rsid w:val="00276205"/>
    <w:rsid w:val="00276504"/>
    <w:rsid w:val="00276904"/>
    <w:rsid w:val="00276A7A"/>
    <w:rsid w:val="00277140"/>
    <w:rsid w:val="00277449"/>
    <w:rsid w:val="00277A8A"/>
    <w:rsid w:val="00280D4B"/>
    <w:rsid w:val="002820D9"/>
    <w:rsid w:val="00283670"/>
    <w:rsid w:val="00286B63"/>
    <w:rsid w:val="00287AEC"/>
    <w:rsid w:val="00287C92"/>
    <w:rsid w:val="00290089"/>
    <w:rsid w:val="00290FC1"/>
    <w:rsid w:val="002926A8"/>
    <w:rsid w:val="00292DCF"/>
    <w:rsid w:val="00294206"/>
    <w:rsid w:val="002977D8"/>
    <w:rsid w:val="002979C3"/>
    <w:rsid w:val="00297D2B"/>
    <w:rsid w:val="002A0182"/>
    <w:rsid w:val="002A0246"/>
    <w:rsid w:val="002A0677"/>
    <w:rsid w:val="002A4AC1"/>
    <w:rsid w:val="002A5F74"/>
    <w:rsid w:val="002A68A3"/>
    <w:rsid w:val="002A6938"/>
    <w:rsid w:val="002A6EDB"/>
    <w:rsid w:val="002A7802"/>
    <w:rsid w:val="002A7835"/>
    <w:rsid w:val="002B040E"/>
    <w:rsid w:val="002B0F56"/>
    <w:rsid w:val="002B117F"/>
    <w:rsid w:val="002B147A"/>
    <w:rsid w:val="002B2675"/>
    <w:rsid w:val="002B3D5E"/>
    <w:rsid w:val="002B4474"/>
    <w:rsid w:val="002B5138"/>
    <w:rsid w:val="002B5C39"/>
    <w:rsid w:val="002B5D7E"/>
    <w:rsid w:val="002B7017"/>
    <w:rsid w:val="002B707C"/>
    <w:rsid w:val="002B7972"/>
    <w:rsid w:val="002B7B8C"/>
    <w:rsid w:val="002C219A"/>
    <w:rsid w:val="002C2312"/>
    <w:rsid w:val="002C23B3"/>
    <w:rsid w:val="002C347C"/>
    <w:rsid w:val="002C5B63"/>
    <w:rsid w:val="002C6CB6"/>
    <w:rsid w:val="002C7C9D"/>
    <w:rsid w:val="002D13FC"/>
    <w:rsid w:val="002D5C2F"/>
    <w:rsid w:val="002D5E0E"/>
    <w:rsid w:val="002D6130"/>
    <w:rsid w:val="002D6791"/>
    <w:rsid w:val="002D69C0"/>
    <w:rsid w:val="002D6AF9"/>
    <w:rsid w:val="002D6EE6"/>
    <w:rsid w:val="002D76D2"/>
    <w:rsid w:val="002D7CD2"/>
    <w:rsid w:val="002E0F05"/>
    <w:rsid w:val="002E1C61"/>
    <w:rsid w:val="002E28EF"/>
    <w:rsid w:val="002E5CE6"/>
    <w:rsid w:val="002E75B2"/>
    <w:rsid w:val="002F04E2"/>
    <w:rsid w:val="002F175B"/>
    <w:rsid w:val="002F1A72"/>
    <w:rsid w:val="002F348C"/>
    <w:rsid w:val="002F3525"/>
    <w:rsid w:val="002F3765"/>
    <w:rsid w:val="002F4427"/>
    <w:rsid w:val="002F68EA"/>
    <w:rsid w:val="002F775D"/>
    <w:rsid w:val="002F7EF4"/>
    <w:rsid w:val="00301ADD"/>
    <w:rsid w:val="00302192"/>
    <w:rsid w:val="003027C3"/>
    <w:rsid w:val="003028B0"/>
    <w:rsid w:val="00302950"/>
    <w:rsid w:val="00303A01"/>
    <w:rsid w:val="003063C8"/>
    <w:rsid w:val="00307520"/>
    <w:rsid w:val="003078A8"/>
    <w:rsid w:val="003100A0"/>
    <w:rsid w:val="003111D0"/>
    <w:rsid w:val="00311DC0"/>
    <w:rsid w:val="00312071"/>
    <w:rsid w:val="00313787"/>
    <w:rsid w:val="003149CA"/>
    <w:rsid w:val="00314AC1"/>
    <w:rsid w:val="003150B5"/>
    <w:rsid w:val="0031536D"/>
    <w:rsid w:val="003167A1"/>
    <w:rsid w:val="00321051"/>
    <w:rsid w:val="00321BB0"/>
    <w:rsid w:val="00322603"/>
    <w:rsid w:val="0032319E"/>
    <w:rsid w:val="0032336E"/>
    <w:rsid w:val="00323372"/>
    <w:rsid w:val="00324CF3"/>
    <w:rsid w:val="00326304"/>
    <w:rsid w:val="003270F0"/>
    <w:rsid w:val="00330693"/>
    <w:rsid w:val="0033073E"/>
    <w:rsid w:val="0033244A"/>
    <w:rsid w:val="00332488"/>
    <w:rsid w:val="00332B18"/>
    <w:rsid w:val="00333D6F"/>
    <w:rsid w:val="00333E7D"/>
    <w:rsid w:val="00334B03"/>
    <w:rsid w:val="00335561"/>
    <w:rsid w:val="0033573B"/>
    <w:rsid w:val="003358CA"/>
    <w:rsid w:val="00336195"/>
    <w:rsid w:val="0033662B"/>
    <w:rsid w:val="00336B34"/>
    <w:rsid w:val="00337168"/>
    <w:rsid w:val="003374FE"/>
    <w:rsid w:val="0034097A"/>
    <w:rsid w:val="0034490B"/>
    <w:rsid w:val="00345F5B"/>
    <w:rsid w:val="0034603E"/>
    <w:rsid w:val="00346D99"/>
    <w:rsid w:val="00347194"/>
    <w:rsid w:val="00347A4D"/>
    <w:rsid w:val="00351FD4"/>
    <w:rsid w:val="00352D49"/>
    <w:rsid w:val="00352E04"/>
    <w:rsid w:val="00353470"/>
    <w:rsid w:val="00353EB2"/>
    <w:rsid w:val="003542B3"/>
    <w:rsid w:val="00357D3F"/>
    <w:rsid w:val="00357F7E"/>
    <w:rsid w:val="00360ED8"/>
    <w:rsid w:val="00363C79"/>
    <w:rsid w:val="00364092"/>
    <w:rsid w:val="00364A8B"/>
    <w:rsid w:val="003653BC"/>
    <w:rsid w:val="00365419"/>
    <w:rsid w:val="00365877"/>
    <w:rsid w:val="00365DC3"/>
    <w:rsid w:val="00366402"/>
    <w:rsid w:val="0036686A"/>
    <w:rsid w:val="0037070C"/>
    <w:rsid w:val="00370F3C"/>
    <w:rsid w:val="00371663"/>
    <w:rsid w:val="00371BD7"/>
    <w:rsid w:val="00372369"/>
    <w:rsid w:val="003729B8"/>
    <w:rsid w:val="00372FBF"/>
    <w:rsid w:val="00373D97"/>
    <w:rsid w:val="003747C7"/>
    <w:rsid w:val="003748D5"/>
    <w:rsid w:val="00377752"/>
    <w:rsid w:val="00384675"/>
    <w:rsid w:val="00385FC3"/>
    <w:rsid w:val="003870DA"/>
    <w:rsid w:val="00391282"/>
    <w:rsid w:val="00391366"/>
    <w:rsid w:val="00392E7E"/>
    <w:rsid w:val="00393B61"/>
    <w:rsid w:val="00393EA8"/>
    <w:rsid w:val="00393F26"/>
    <w:rsid w:val="003943EE"/>
    <w:rsid w:val="0039549C"/>
    <w:rsid w:val="003956AD"/>
    <w:rsid w:val="00396EC0"/>
    <w:rsid w:val="003979FB"/>
    <w:rsid w:val="00397B3D"/>
    <w:rsid w:val="003A037B"/>
    <w:rsid w:val="003A074B"/>
    <w:rsid w:val="003A0FE0"/>
    <w:rsid w:val="003A16B7"/>
    <w:rsid w:val="003A22CA"/>
    <w:rsid w:val="003A308E"/>
    <w:rsid w:val="003A55A2"/>
    <w:rsid w:val="003A5CD6"/>
    <w:rsid w:val="003A6AA1"/>
    <w:rsid w:val="003A77C1"/>
    <w:rsid w:val="003A7F78"/>
    <w:rsid w:val="003B0644"/>
    <w:rsid w:val="003B28D0"/>
    <w:rsid w:val="003B31D9"/>
    <w:rsid w:val="003B3278"/>
    <w:rsid w:val="003B4742"/>
    <w:rsid w:val="003B4A7C"/>
    <w:rsid w:val="003B640D"/>
    <w:rsid w:val="003B6A50"/>
    <w:rsid w:val="003B72A4"/>
    <w:rsid w:val="003C1A1B"/>
    <w:rsid w:val="003C3226"/>
    <w:rsid w:val="003C36BB"/>
    <w:rsid w:val="003C3CC6"/>
    <w:rsid w:val="003C42DD"/>
    <w:rsid w:val="003D0FF1"/>
    <w:rsid w:val="003D17FD"/>
    <w:rsid w:val="003D4C2E"/>
    <w:rsid w:val="003D4D51"/>
    <w:rsid w:val="003D5A20"/>
    <w:rsid w:val="003D71AD"/>
    <w:rsid w:val="003D7691"/>
    <w:rsid w:val="003E27ED"/>
    <w:rsid w:val="003E299E"/>
    <w:rsid w:val="003E2BA9"/>
    <w:rsid w:val="003E4473"/>
    <w:rsid w:val="003E6062"/>
    <w:rsid w:val="003E65C8"/>
    <w:rsid w:val="003E7CD9"/>
    <w:rsid w:val="003F4076"/>
    <w:rsid w:val="003F43B4"/>
    <w:rsid w:val="003F629C"/>
    <w:rsid w:val="003F6D6F"/>
    <w:rsid w:val="0040029A"/>
    <w:rsid w:val="004003A8"/>
    <w:rsid w:val="00400D65"/>
    <w:rsid w:val="004021D0"/>
    <w:rsid w:val="00402481"/>
    <w:rsid w:val="00402EC6"/>
    <w:rsid w:val="00404A7D"/>
    <w:rsid w:val="004050A6"/>
    <w:rsid w:val="004067E1"/>
    <w:rsid w:val="00406F0D"/>
    <w:rsid w:val="004075EB"/>
    <w:rsid w:val="004101E7"/>
    <w:rsid w:val="00410745"/>
    <w:rsid w:val="00410D39"/>
    <w:rsid w:val="00411612"/>
    <w:rsid w:val="00411FE3"/>
    <w:rsid w:val="004131AD"/>
    <w:rsid w:val="00413501"/>
    <w:rsid w:val="004149D2"/>
    <w:rsid w:val="00414A8E"/>
    <w:rsid w:val="00414BE7"/>
    <w:rsid w:val="00415EB4"/>
    <w:rsid w:val="00417237"/>
    <w:rsid w:val="00417BDB"/>
    <w:rsid w:val="00417D90"/>
    <w:rsid w:val="00420580"/>
    <w:rsid w:val="00420E87"/>
    <w:rsid w:val="004211F8"/>
    <w:rsid w:val="00424778"/>
    <w:rsid w:val="00425269"/>
    <w:rsid w:val="00426C47"/>
    <w:rsid w:val="00430948"/>
    <w:rsid w:val="0043132B"/>
    <w:rsid w:val="00431617"/>
    <w:rsid w:val="004317C7"/>
    <w:rsid w:val="00431F58"/>
    <w:rsid w:val="00432506"/>
    <w:rsid w:val="00432EA4"/>
    <w:rsid w:val="00432F87"/>
    <w:rsid w:val="00433DB1"/>
    <w:rsid w:val="00434C0C"/>
    <w:rsid w:val="00435528"/>
    <w:rsid w:val="0043567F"/>
    <w:rsid w:val="00435A91"/>
    <w:rsid w:val="0043654D"/>
    <w:rsid w:val="00441960"/>
    <w:rsid w:val="00441C01"/>
    <w:rsid w:val="0044227F"/>
    <w:rsid w:val="004422E3"/>
    <w:rsid w:val="00442D0F"/>
    <w:rsid w:val="00443028"/>
    <w:rsid w:val="0044466D"/>
    <w:rsid w:val="00444BCB"/>
    <w:rsid w:val="00446035"/>
    <w:rsid w:val="00446727"/>
    <w:rsid w:val="0044672A"/>
    <w:rsid w:val="004501F1"/>
    <w:rsid w:val="004503CA"/>
    <w:rsid w:val="00451DFF"/>
    <w:rsid w:val="00451E10"/>
    <w:rsid w:val="004522D0"/>
    <w:rsid w:val="00452A0A"/>
    <w:rsid w:val="0045328B"/>
    <w:rsid w:val="0045436C"/>
    <w:rsid w:val="00455F4B"/>
    <w:rsid w:val="0046037D"/>
    <w:rsid w:val="00460444"/>
    <w:rsid w:val="004621B5"/>
    <w:rsid w:val="00462B7D"/>
    <w:rsid w:val="00463461"/>
    <w:rsid w:val="00464D48"/>
    <w:rsid w:val="0046511D"/>
    <w:rsid w:val="004658B8"/>
    <w:rsid w:val="0046799E"/>
    <w:rsid w:val="00467A64"/>
    <w:rsid w:val="00467C76"/>
    <w:rsid w:val="004710D8"/>
    <w:rsid w:val="00471D4C"/>
    <w:rsid w:val="00472F01"/>
    <w:rsid w:val="0047459A"/>
    <w:rsid w:val="004753DF"/>
    <w:rsid w:val="0047587C"/>
    <w:rsid w:val="00475FB8"/>
    <w:rsid w:val="00477666"/>
    <w:rsid w:val="00477D77"/>
    <w:rsid w:val="00477E7E"/>
    <w:rsid w:val="0048029D"/>
    <w:rsid w:val="004805F3"/>
    <w:rsid w:val="0048108C"/>
    <w:rsid w:val="004813E9"/>
    <w:rsid w:val="00481B68"/>
    <w:rsid w:val="004821F3"/>
    <w:rsid w:val="00482E73"/>
    <w:rsid w:val="00483BC0"/>
    <w:rsid w:val="00484A03"/>
    <w:rsid w:val="004867CB"/>
    <w:rsid w:val="0048726D"/>
    <w:rsid w:val="00487448"/>
    <w:rsid w:val="004900D0"/>
    <w:rsid w:val="00490BC9"/>
    <w:rsid w:val="004945FE"/>
    <w:rsid w:val="00495254"/>
    <w:rsid w:val="0049570F"/>
    <w:rsid w:val="00496D13"/>
    <w:rsid w:val="004973B3"/>
    <w:rsid w:val="00497A8B"/>
    <w:rsid w:val="004A0CCE"/>
    <w:rsid w:val="004A22BD"/>
    <w:rsid w:val="004A2851"/>
    <w:rsid w:val="004A448F"/>
    <w:rsid w:val="004A4881"/>
    <w:rsid w:val="004A4EB4"/>
    <w:rsid w:val="004A5C2D"/>
    <w:rsid w:val="004A64AE"/>
    <w:rsid w:val="004A661E"/>
    <w:rsid w:val="004A6988"/>
    <w:rsid w:val="004A7071"/>
    <w:rsid w:val="004A713B"/>
    <w:rsid w:val="004B07D9"/>
    <w:rsid w:val="004B1434"/>
    <w:rsid w:val="004B2BB2"/>
    <w:rsid w:val="004B37FE"/>
    <w:rsid w:val="004B3AB4"/>
    <w:rsid w:val="004B462A"/>
    <w:rsid w:val="004B54AF"/>
    <w:rsid w:val="004B5536"/>
    <w:rsid w:val="004B57E3"/>
    <w:rsid w:val="004B6225"/>
    <w:rsid w:val="004C04E7"/>
    <w:rsid w:val="004C0E6C"/>
    <w:rsid w:val="004C143F"/>
    <w:rsid w:val="004C34F5"/>
    <w:rsid w:val="004C3C1B"/>
    <w:rsid w:val="004C496B"/>
    <w:rsid w:val="004C54C1"/>
    <w:rsid w:val="004C6D46"/>
    <w:rsid w:val="004D0292"/>
    <w:rsid w:val="004D128D"/>
    <w:rsid w:val="004D175A"/>
    <w:rsid w:val="004D2444"/>
    <w:rsid w:val="004D31E6"/>
    <w:rsid w:val="004D354D"/>
    <w:rsid w:val="004D3E3D"/>
    <w:rsid w:val="004D4B51"/>
    <w:rsid w:val="004D52E5"/>
    <w:rsid w:val="004D5B06"/>
    <w:rsid w:val="004D668F"/>
    <w:rsid w:val="004D6FEE"/>
    <w:rsid w:val="004D7A05"/>
    <w:rsid w:val="004E162D"/>
    <w:rsid w:val="004E1AF8"/>
    <w:rsid w:val="004E1FC9"/>
    <w:rsid w:val="004E210B"/>
    <w:rsid w:val="004E210D"/>
    <w:rsid w:val="004E2DB7"/>
    <w:rsid w:val="004E318E"/>
    <w:rsid w:val="004E3A2D"/>
    <w:rsid w:val="004E4AAF"/>
    <w:rsid w:val="004E573B"/>
    <w:rsid w:val="004E66A6"/>
    <w:rsid w:val="004E680A"/>
    <w:rsid w:val="004E77A2"/>
    <w:rsid w:val="004E7D18"/>
    <w:rsid w:val="004E7DB9"/>
    <w:rsid w:val="004F09E7"/>
    <w:rsid w:val="004F18C8"/>
    <w:rsid w:val="004F2F18"/>
    <w:rsid w:val="004F3099"/>
    <w:rsid w:val="004F3418"/>
    <w:rsid w:val="004F3E63"/>
    <w:rsid w:val="004F488C"/>
    <w:rsid w:val="004F6234"/>
    <w:rsid w:val="00500250"/>
    <w:rsid w:val="005008EE"/>
    <w:rsid w:val="00500F1F"/>
    <w:rsid w:val="00501ADB"/>
    <w:rsid w:val="00501F43"/>
    <w:rsid w:val="005021FB"/>
    <w:rsid w:val="00502F42"/>
    <w:rsid w:val="0050311F"/>
    <w:rsid w:val="005032CB"/>
    <w:rsid w:val="00503781"/>
    <w:rsid w:val="00503996"/>
    <w:rsid w:val="005053C5"/>
    <w:rsid w:val="00507F40"/>
    <w:rsid w:val="00512258"/>
    <w:rsid w:val="005128C6"/>
    <w:rsid w:val="00512999"/>
    <w:rsid w:val="00513149"/>
    <w:rsid w:val="005141BA"/>
    <w:rsid w:val="005151A5"/>
    <w:rsid w:val="005161A0"/>
    <w:rsid w:val="00516692"/>
    <w:rsid w:val="00517346"/>
    <w:rsid w:val="00517CE0"/>
    <w:rsid w:val="005200D9"/>
    <w:rsid w:val="00520F9C"/>
    <w:rsid w:val="0052140B"/>
    <w:rsid w:val="00521C9F"/>
    <w:rsid w:val="0052267B"/>
    <w:rsid w:val="005229D1"/>
    <w:rsid w:val="00522C07"/>
    <w:rsid w:val="00523338"/>
    <w:rsid w:val="005234C4"/>
    <w:rsid w:val="00523A26"/>
    <w:rsid w:val="00523EB3"/>
    <w:rsid w:val="00524371"/>
    <w:rsid w:val="00524B80"/>
    <w:rsid w:val="0052612B"/>
    <w:rsid w:val="00526831"/>
    <w:rsid w:val="00527348"/>
    <w:rsid w:val="005303EE"/>
    <w:rsid w:val="005311E5"/>
    <w:rsid w:val="00531D9B"/>
    <w:rsid w:val="0053340B"/>
    <w:rsid w:val="00533BE6"/>
    <w:rsid w:val="005353AA"/>
    <w:rsid w:val="005357F9"/>
    <w:rsid w:val="00535AD8"/>
    <w:rsid w:val="00537071"/>
    <w:rsid w:val="005375E0"/>
    <w:rsid w:val="005402D5"/>
    <w:rsid w:val="00540870"/>
    <w:rsid w:val="00542EDC"/>
    <w:rsid w:val="00544C3B"/>
    <w:rsid w:val="00545ABE"/>
    <w:rsid w:val="005460C0"/>
    <w:rsid w:val="0054659B"/>
    <w:rsid w:val="00547040"/>
    <w:rsid w:val="005479D2"/>
    <w:rsid w:val="0055099A"/>
    <w:rsid w:val="0055150F"/>
    <w:rsid w:val="005523D9"/>
    <w:rsid w:val="0055246A"/>
    <w:rsid w:val="00552A02"/>
    <w:rsid w:val="00552F43"/>
    <w:rsid w:val="00552FB2"/>
    <w:rsid w:val="005540A9"/>
    <w:rsid w:val="0055676D"/>
    <w:rsid w:val="00556D04"/>
    <w:rsid w:val="00557DBD"/>
    <w:rsid w:val="00560033"/>
    <w:rsid w:val="005606EF"/>
    <w:rsid w:val="005612A4"/>
    <w:rsid w:val="005649FD"/>
    <w:rsid w:val="00564F40"/>
    <w:rsid w:val="005654A6"/>
    <w:rsid w:val="0056565C"/>
    <w:rsid w:val="00566883"/>
    <w:rsid w:val="005701E4"/>
    <w:rsid w:val="0057100C"/>
    <w:rsid w:val="00572228"/>
    <w:rsid w:val="00573614"/>
    <w:rsid w:val="0057498A"/>
    <w:rsid w:val="00574D06"/>
    <w:rsid w:val="00575385"/>
    <w:rsid w:val="00576567"/>
    <w:rsid w:val="0058145D"/>
    <w:rsid w:val="00581865"/>
    <w:rsid w:val="0058213B"/>
    <w:rsid w:val="0058229E"/>
    <w:rsid w:val="0058255E"/>
    <w:rsid w:val="00583DFB"/>
    <w:rsid w:val="0058435D"/>
    <w:rsid w:val="00585AC1"/>
    <w:rsid w:val="00586502"/>
    <w:rsid w:val="00590AF4"/>
    <w:rsid w:val="00592CDE"/>
    <w:rsid w:val="00593673"/>
    <w:rsid w:val="0059583A"/>
    <w:rsid w:val="005974CE"/>
    <w:rsid w:val="00597719"/>
    <w:rsid w:val="005A0B71"/>
    <w:rsid w:val="005A1040"/>
    <w:rsid w:val="005A1372"/>
    <w:rsid w:val="005A2528"/>
    <w:rsid w:val="005A2E6F"/>
    <w:rsid w:val="005A485E"/>
    <w:rsid w:val="005A4DCD"/>
    <w:rsid w:val="005A5844"/>
    <w:rsid w:val="005A79A4"/>
    <w:rsid w:val="005B00EF"/>
    <w:rsid w:val="005B0CBB"/>
    <w:rsid w:val="005B139E"/>
    <w:rsid w:val="005B1E54"/>
    <w:rsid w:val="005B2B0F"/>
    <w:rsid w:val="005B3E19"/>
    <w:rsid w:val="005B45E5"/>
    <w:rsid w:val="005B4E08"/>
    <w:rsid w:val="005B5189"/>
    <w:rsid w:val="005B5347"/>
    <w:rsid w:val="005B7888"/>
    <w:rsid w:val="005C007F"/>
    <w:rsid w:val="005C0390"/>
    <w:rsid w:val="005C03F4"/>
    <w:rsid w:val="005C201F"/>
    <w:rsid w:val="005C5298"/>
    <w:rsid w:val="005C6B3F"/>
    <w:rsid w:val="005C703F"/>
    <w:rsid w:val="005C75A8"/>
    <w:rsid w:val="005C7EC1"/>
    <w:rsid w:val="005D0A1C"/>
    <w:rsid w:val="005D1872"/>
    <w:rsid w:val="005D19A0"/>
    <w:rsid w:val="005D1AE0"/>
    <w:rsid w:val="005D23BE"/>
    <w:rsid w:val="005D2643"/>
    <w:rsid w:val="005D2DCF"/>
    <w:rsid w:val="005D3386"/>
    <w:rsid w:val="005D40A0"/>
    <w:rsid w:val="005D6182"/>
    <w:rsid w:val="005D6B6B"/>
    <w:rsid w:val="005D79FF"/>
    <w:rsid w:val="005E05CB"/>
    <w:rsid w:val="005E0A35"/>
    <w:rsid w:val="005E21F5"/>
    <w:rsid w:val="005E271D"/>
    <w:rsid w:val="005E2BB4"/>
    <w:rsid w:val="005E3150"/>
    <w:rsid w:val="005E382E"/>
    <w:rsid w:val="005E55DF"/>
    <w:rsid w:val="005E6077"/>
    <w:rsid w:val="005E756A"/>
    <w:rsid w:val="005E7E40"/>
    <w:rsid w:val="005F0B91"/>
    <w:rsid w:val="005F1EE2"/>
    <w:rsid w:val="005F3CBF"/>
    <w:rsid w:val="005F4EAF"/>
    <w:rsid w:val="005F6B72"/>
    <w:rsid w:val="005F7262"/>
    <w:rsid w:val="005F7368"/>
    <w:rsid w:val="00600160"/>
    <w:rsid w:val="00600EC9"/>
    <w:rsid w:val="00602362"/>
    <w:rsid w:val="0060257E"/>
    <w:rsid w:val="00602684"/>
    <w:rsid w:val="0060705F"/>
    <w:rsid w:val="00607105"/>
    <w:rsid w:val="006078F2"/>
    <w:rsid w:val="00611B42"/>
    <w:rsid w:val="006125CA"/>
    <w:rsid w:val="0061381B"/>
    <w:rsid w:val="00614475"/>
    <w:rsid w:val="006144A2"/>
    <w:rsid w:val="00616544"/>
    <w:rsid w:val="00616A48"/>
    <w:rsid w:val="00620588"/>
    <w:rsid w:val="00620E9E"/>
    <w:rsid w:val="00621C6D"/>
    <w:rsid w:val="0062219C"/>
    <w:rsid w:val="00622B9A"/>
    <w:rsid w:val="00625441"/>
    <w:rsid w:val="00625BE9"/>
    <w:rsid w:val="006261D6"/>
    <w:rsid w:val="00626257"/>
    <w:rsid w:val="00627260"/>
    <w:rsid w:val="0063024C"/>
    <w:rsid w:val="0063032D"/>
    <w:rsid w:val="00632567"/>
    <w:rsid w:val="00632FF5"/>
    <w:rsid w:val="006337BE"/>
    <w:rsid w:val="006341DC"/>
    <w:rsid w:val="00634A3E"/>
    <w:rsid w:val="006369FF"/>
    <w:rsid w:val="00636CE7"/>
    <w:rsid w:val="006375B3"/>
    <w:rsid w:val="00637A16"/>
    <w:rsid w:val="00640F88"/>
    <w:rsid w:val="006414B8"/>
    <w:rsid w:val="00641715"/>
    <w:rsid w:val="00642C89"/>
    <w:rsid w:val="00642FBA"/>
    <w:rsid w:val="00643621"/>
    <w:rsid w:val="00643A17"/>
    <w:rsid w:val="00644D0E"/>
    <w:rsid w:val="00645ED7"/>
    <w:rsid w:val="0064609D"/>
    <w:rsid w:val="006467B0"/>
    <w:rsid w:val="00647475"/>
    <w:rsid w:val="006475E0"/>
    <w:rsid w:val="00650432"/>
    <w:rsid w:val="006518D8"/>
    <w:rsid w:val="0065215F"/>
    <w:rsid w:val="00653AA7"/>
    <w:rsid w:val="0065511E"/>
    <w:rsid w:val="00655C74"/>
    <w:rsid w:val="00655E77"/>
    <w:rsid w:val="0065646D"/>
    <w:rsid w:val="00656BC8"/>
    <w:rsid w:val="00661660"/>
    <w:rsid w:val="00661B9A"/>
    <w:rsid w:val="00661E48"/>
    <w:rsid w:val="00662E4F"/>
    <w:rsid w:val="00663DFD"/>
    <w:rsid w:val="00663EAA"/>
    <w:rsid w:val="00663F65"/>
    <w:rsid w:val="006640F1"/>
    <w:rsid w:val="006646EC"/>
    <w:rsid w:val="006657AA"/>
    <w:rsid w:val="00666158"/>
    <w:rsid w:val="0066730C"/>
    <w:rsid w:val="006708DC"/>
    <w:rsid w:val="00670F19"/>
    <w:rsid w:val="00671428"/>
    <w:rsid w:val="00671780"/>
    <w:rsid w:val="00671884"/>
    <w:rsid w:val="006719AF"/>
    <w:rsid w:val="00673476"/>
    <w:rsid w:val="00673A71"/>
    <w:rsid w:val="00674C2C"/>
    <w:rsid w:val="00674FD9"/>
    <w:rsid w:val="00675106"/>
    <w:rsid w:val="00677248"/>
    <w:rsid w:val="006778B9"/>
    <w:rsid w:val="00677D5D"/>
    <w:rsid w:val="00682B9B"/>
    <w:rsid w:val="00685E52"/>
    <w:rsid w:val="00687406"/>
    <w:rsid w:val="00687ED3"/>
    <w:rsid w:val="00687F39"/>
    <w:rsid w:val="0069143A"/>
    <w:rsid w:val="00692DAE"/>
    <w:rsid w:val="006932A1"/>
    <w:rsid w:val="00693494"/>
    <w:rsid w:val="00694AFA"/>
    <w:rsid w:val="006A32C0"/>
    <w:rsid w:val="006A3E68"/>
    <w:rsid w:val="006A6819"/>
    <w:rsid w:val="006A7994"/>
    <w:rsid w:val="006B1251"/>
    <w:rsid w:val="006B1400"/>
    <w:rsid w:val="006B1861"/>
    <w:rsid w:val="006B2576"/>
    <w:rsid w:val="006B25EC"/>
    <w:rsid w:val="006B287C"/>
    <w:rsid w:val="006B3655"/>
    <w:rsid w:val="006B4AF7"/>
    <w:rsid w:val="006B4BB4"/>
    <w:rsid w:val="006B5D06"/>
    <w:rsid w:val="006B5D4F"/>
    <w:rsid w:val="006B65E1"/>
    <w:rsid w:val="006B728C"/>
    <w:rsid w:val="006B72F2"/>
    <w:rsid w:val="006B7312"/>
    <w:rsid w:val="006B7DC7"/>
    <w:rsid w:val="006C0AE9"/>
    <w:rsid w:val="006C14CB"/>
    <w:rsid w:val="006C1CD9"/>
    <w:rsid w:val="006C2AE0"/>
    <w:rsid w:val="006C2AFA"/>
    <w:rsid w:val="006C2C9E"/>
    <w:rsid w:val="006C36D7"/>
    <w:rsid w:val="006C3E61"/>
    <w:rsid w:val="006C4243"/>
    <w:rsid w:val="006C4B0E"/>
    <w:rsid w:val="006C545C"/>
    <w:rsid w:val="006C5864"/>
    <w:rsid w:val="006C7855"/>
    <w:rsid w:val="006D0734"/>
    <w:rsid w:val="006D0C34"/>
    <w:rsid w:val="006D3ABB"/>
    <w:rsid w:val="006D41C8"/>
    <w:rsid w:val="006D6356"/>
    <w:rsid w:val="006E04CF"/>
    <w:rsid w:val="006E090A"/>
    <w:rsid w:val="006E1962"/>
    <w:rsid w:val="006E3A7E"/>
    <w:rsid w:val="006E52FF"/>
    <w:rsid w:val="006E6475"/>
    <w:rsid w:val="006E6673"/>
    <w:rsid w:val="006E673B"/>
    <w:rsid w:val="006E6C50"/>
    <w:rsid w:val="006E74A9"/>
    <w:rsid w:val="006E7699"/>
    <w:rsid w:val="006F0344"/>
    <w:rsid w:val="006F06CC"/>
    <w:rsid w:val="006F11FF"/>
    <w:rsid w:val="006F17C8"/>
    <w:rsid w:val="006F1F51"/>
    <w:rsid w:val="006F3813"/>
    <w:rsid w:val="006F3FCD"/>
    <w:rsid w:val="006F5D63"/>
    <w:rsid w:val="006F6B23"/>
    <w:rsid w:val="006F7260"/>
    <w:rsid w:val="006F7277"/>
    <w:rsid w:val="006F7F63"/>
    <w:rsid w:val="00700A25"/>
    <w:rsid w:val="0070126B"/>
    <w:rsid w:val="0070280C"/>
    <w:rsid w:val="00703270"/>
    <w:rsid w:val="00705665"/>
    <w:rsid w:val="0070589E"/>
    <w:rsid w:val="007062AA"/>
    <w:rsid w:val="007068FD"/>
    <w:rsid w:val="00707C9B"/>
    <w:rsid w:val="0071067E"/>
    <w:rsid w:val="00710C50"/>
    <w:rsid w:val="00711BC3"/>
    <w:rsid w:val="007122CC"/>
    <w:rsid w:val="0071278A"/>
    <w:rsid w:val="00713467"/>
    <w:rsid w:val="007134BD"/>
    <w:rsid w:val="007136FA"/>
    <w:rsid w:val="00713F36"/>
    <w:rsid w:val="00714798"/>
    <w:rsid w:val="00715BF7"/>
    <w:rsid w:val="00717248"/>
    <w:rsid w:val="00717A9B"/>
    <w:rsid w:val="00720C98"/>
    <w:rsid w:val="00720FCE"/>
    <w:rsid w:val="00721D57"/>
    <w:rsid w:val="0072328E"/>
    <w:rsid w:val="007235D2"/>
    <w:rsid w:val="00726B3F"/>
    <w:rsid w:val="007276E3"/>
    <w:rsid w:val="00727F51"/>
    <w:rsid w:val="00730BF3"/>
    <w:rsid w:val="0073122A"/>
    <w:rsid w:val="00732EDF"/>
    <w:rsid w:val="007334A9"/>
    <w:rsid w:val="00733A94"/>
    <w:rsid w:val="00733AD0"/>
    <w:rsid w:val="00733D60"/>
    <w:rsid w:val="00733DFB"/>
    <w:rsid w:val="00734112"/>
    <w:rsid w:val="00734D0D"/>
    <w:rsid w:val="00736AB1"/>
    <w:rsid w:val="00737E8D"/>
    <w:rsid w:val="00742B58"/>
    <w:rsid w:val="00742C50"/>
    <w:rsid w:val="00742ECE"/>
    <w:rsid w:val="007437A7"/>
    <w:rsid w:val="00744057"/>
    <w:rsid w:val="00744135"/>
    <w:rsid w:val="007444B1"/>
    <w:rsid w:val="00745352"/>
    <w:rsid w:val="00746C2F"/>
    <w:rsid w:val="00747F4A"/>
    <w:rsid w:val="00750263"/>
    <w:rsid w:val="00750571"/>
    <w:rsid w:val="00751C62"/>
    <w:rsid w:val="00752091"/>
    <w:rsid w:val="0075357C"/>
    <w:rsid w:val="00753918"/>
    <w:rsid w:val="00753B4A"/>
    <w:rsid w:val="00753BC4"/>
    <w:rsid w:val="00755DA6"/>
    <w:rsid w:val="00756A62"/>
    <w:rsid w:val="0076045F"/>
    <w:rsid w:val="007605F3"/>
    <w:rsid w:val="00761576"/>
    <w:rsid w:val="007625EE"/>
    <w:rsid w:val="00762678"/>
    <w:rsid w:val="00762DCF"/>
    <w:rsid w:val="00763324"/>
    <w:rsid w:val="007639DB"/>
    <w:rsid w:val="00763B89"/>
    <w:rsid w:val="007647C1"/>
    <w:rsid w:val="00764A84"/>
    <w:rsid w:val="00765A9A"/>
    <w:rsid w:val="00765C38"/>
    <w:rsid w:val="007669F9"/>
    <w:rsid w:val="00770E51"/>
    <w:rsid w:val="00772A0B"/>
    <w:rsid w:val="0077371E"/>
    <w:rsid w:val="00773C12"/>
    <w:rsid w:val="00775F75"/>
    <w:rsid w:val="00776714"/>
    <w:rsid w:val="007768FB"/>
    <w:rsid w:val="007769AE"/>
    <w:rsid w:val="007804FD"/>
    <w:rsid w:val="00780A9E"/>
    <w:rsid w:val="00781171"/>
    <w:rsid w:val="0078167E"/>
    <w:rsid w:val="007818E3"/>
    <w:rsid w:val="00781E92"/>
    <w:rsid w:val="00782A26"/>
    <w:rsid w:val="007852F4"/>
    <w:rsid w:val="00785588"/>
    <w:rsid w:val="00785BA1"/>
    <w:rsid w:val="00785EB0"/>
    <w:rsid w:val="00785FD0"/>
    <w:rsid w:val="00786758"/>
    <w:rsid w:val="0078686D"/>
    <w:rsid w:val="007868DA"/>
    <w:rsid w:val="00786B77"/>
    <w:rsid w:val="00791686"/>
    <w:rsid w:val="00791E1C"/>
    <w:rsid w:val="00791F91"/>
    <w:rsid w:val="00792F5A"/>
    <w:rsid w:val="0079343F"/>
    <w:rsid w:val="00793D92"/>
    <w:rsid w:val="00794CD8"/>
    <w:rsid w:val="0079630C"/>
    <w:rsid w:val="00796434"/>
    <w:rsid w:val="00797B2B"/>
    <w:rsid w:val="00797F06"/>
    <w:rsid w:val="007A08BA"/>
    <w:rsid w:val="007A235C"/>
    <w:rsid w:val="007A2717"/>
    <w:rsid w:val="007A3C3D"/>
    <w:rsid w:val="007A3CB1"/>
    <w:rsid w:val="007A3E8C"/>
    <w:rsid w:val="007A4AD5"/>
    <w:rsid w:val="007A4B75"/>
    <w:rsid w:val="007A638D"/>
    <w:rsid w:val="007A6514"/>
    <w:rsid w:val="007A6638"/>
    <w:rsid w:val="007A76DA"/>
    <w:rsid w:val="007B024D"/>
    <w:rsid w:val="007B1782"/>
    <w:rsid w:val="007B1E3C"/>
    <w:rsid w:val="007B3737"/>
    <w:rsid w:val="007B3857"/>
    <w:rsid w:val="007B42CB"/>
    <w:rsid w:val="007B6154"/>
    <w:rsid w:val="007B785E"/>
    <w:rsid w:val="007C19AE"/>
    <w:rsid w:val="007C2DB6"/>
    <w:rsid w:val="007C2ED0"/>
    <w:rsid w:val="007C3569"/>
    <w:rsid w:val="007C5D2B"/>
    <w:rsid w:val="007C69A9"/>
    <w:rsid w:val="007C706F"/>
    <w:rsid w:val="007C71AC"/>
    <w:rsid w:val="007D2490"/>
    <w:rsid w:val="007D2D73"/>
    <w:rsid w:val="007D3D1C"/>
    <w:rsid w:val="007D56A1"/>
    <w:rsid w:val="007D5C09"/>
    <w:rsid w:val="007D6C46"/>
    <w:rsid w:val="007D7598"/>
    <w:rsid w:val="007D7E87"/>
    <w:rsid w:val="007E251F"/>
    <w:rsid w:val="007E3D30"/>
    <w:rsid w:val="007E4FC9"/>
    <w:rsid w:val="007E527F"/>
    <w:rsid w:val="007E5903"/>
    <w:rsid w:val="007F053B"/>
    <w:rsid w:val="007F07EA"/>
    <w:rsid w:val="007F0E0F"/>
    <w:rsid w:val="007F0F4A"/>
    <w:rsid w:val="007F12F7"/>
    <w:rsid w:val="007F2392"/>
    <w:rsid w:val="007F282B"/>
    <w:rsid w:val="007F4362"/>
    <w:rsid w:val="007F45E3"/>
    <w:rsid w:val="007F4CDE"/>
    <w:rsid w:val="007F4F28"/>
    <w:rsid w:val="007F5323"/>
    <w:rsid w:val="007F7EF2"/>
    <w:rsid w:val="00800C97"/>
    <w:rsid w:val="00802447"/>
    <w:rsid w:val="008029D4"/>
    <w:rsid w:val="00803541"/>
    <w:rsid w:val="00803E17"/>
    <w:rsid w:val="00810762"/>
    <w:rsid w:val="008116FD"/>
    <w:rsid w:val="00811D16"/>
    <w:rsid w:val="0081267F"/>
    <w:rsid w:val="00812DE7"/>
    <w:rsid w:val="00812EFD"/>
    <w:rsid w:val="00814A45"/>
    <w:rsid w:val="00815170"/>
    <w:rsid w:val="0081647D"/>
    <w:rsid w:val="008164D6"/>
    <w:rsid w:val="008177F6"/>
    <w:rsid w:val="00817E47"/>
    <w:rsid w:val="00817E6A"/>
    <w:rsid w:val="00817F84"/>
    <w:rsid w:val="00817F8B"/>
    <w:rsid w:val="00821AAB"/>
    <w:rsid w:val="008221E9"/>
    <w:rsid w:val="008224FD"/>
    <w:rsid w:val="008228B4"/>
    <w:rsid w:val="0082336B"/>
    <w:rsid w:val="00823982"/>
    <w:rsid w:val="00823BD4"/>
    <w:rsid w:val="008244BB"/>
    <w:rsid w:val="0082526F"/>
    <w:rsid w:val="0082539F"/>
    <w:rsid w:val="008260B3"/>
    <w:rsid w:val="00827086"/>
    <w:rsid w:val="00827EF6"/>
    <w:rsid w:val="00830732"/>
    <w:rsid w:val="00832E6B"/>
    <w:rsid w:val="00833F41"/>
    <w:rsid w:val="00834093"/>
    <w:rsid w:val="00834648"/>
    <w:rsid w:val="00834CBF"/>
    <w:rsid w:val="00835060"/>
    <w:rsid w:val="00835511"/>
    <w:rsid w:val="00836F0B"/>
    <w:rsid w:val="008373E9"/>
    <w:rsid w:val="008418C6"/>
    <w:rsid w:val="00841D54"/>
    <w:rsid w:val="0084244E"/>
    <w:rsid w:val="008433C7"/>
    <w:rsid w:val="0084386F"/>
    <w:rsid w:val="00845BC4"/>
    <w:rsid w:val="0084640B"/>
    <w:rsid w:val="008470BC"/>
    <w:rsid w:val="008501DB"/>
    <w:rsid w:val="008508CF"/>
    <w:rsid w:val="0085342A"/>
    <w:rsid w:val="00853C3F"/>
    <w:rsid w:val="00853F6D"/>
    <w:rsid w:val="00853F6E"/>
    <w:rsid w:val="00853FFB"/>
    <w:rsid w:val="008541D3"/>
    <w:rsid w:val="0085563F"/>
    <w:rsid w:val="00855BD0"/>
    <w:rsid w:val="00855E4C"/>
    <w:rsid w:val="00856ED1"/>
    <w:rsid w:val="008571B4"/>
    <w:rsid w:val="00861787"/>
    <w:rsid w:val="00862728"/>
    <w:rsid w:val="00862E4D"/>
    <w:rsid w:val="0086478E"/>
    <w:rsid w:val="00865747"/>
    <w:rsid w:val="00865A0B"/>
    <w:rsid w:val="008662AC"/>
    <w:rsid w:val="00866710"/>
    <w:rsid w:val="00866F5A"/>
    <w:rsid w:val="008714CC"/>
    <w:rsid w:val="008728AA"/>
    <w:rsid w:val="00875A96"/>
    <w:rsid w:val="00876117"/>
    <w:rsid w:val="00877F50"/>
    <w:rsid w:val="00880A9A"/>
    <w:rsid w:val="0088100D"/>
    <w:rsid w:val="0088117F"/>
    <w:rsid w:val="00881791"/>
    <w:rsid w:val="00882178"/>
    <w:rsid w:val="00883A64"/>
    <w:rsid w:val="00884A38"/>
    <w:rsid w:val="00886630"/>
    <w:rsid w:val="00890083"/>
    <w:rsid w:val="008900ED"/>
    <w:rsid w:val="00891680"/>
    <w:rsid w:val="0089186A"/>
    <w:rsid w:val="00891AE2"/>
    <w:rsid w:val="00893286"/>
    <w:rsid w:val="00893288"/>
    <w:rsid w:val="008932EE"/>
    <w:rsid w:val="00893529"/>
    <w:rsid w:val="008940CA"/>
    <w:rsid w:val="00894656"/>
    <w:rsid w:val="00894E62"/>
    <w:rsid w:val="00895BC6"/>
    <w:rsid w:val="00896990"/>
    <w:rsid w:val="008A00CD"/>
    <w:rsid w:val="008A029F"/>
    <w:rsid w:val="008A0E6B"/>
    <w:rsid w:val="008A0ECC"/>
    <w:rsid w:val="008A202D"/>
    <w:rsid w:val="008A2B55"/>
    <w:rsid w:val="008A2EEF"/>
    <w:rsid w:val="008A310A"/>
    <w:rsid w:val="008A3265"/>
    <w:rsid w:val="008A5205"/>
    <w:rsid w:val="008A5C35"/>
    <w:rsid w:val="008A6161"/>
    <w:rsid w:val="008A7F54"/>
    <w:rsid w:val="008B0B9D"/>
    <w:rsid w:val="008B1DDF"/>
    <w:rsid w:val="008B1FCE"/>
    <w:rsid w:val="008B23BE"/>
    <w:rsid w:val="008B2F3B"/>
    <w:rsid w:val="008B3CB0"/>
    <w:rsid w:val="008B3F64"/>
    <w:rsid w:val="008B415E"/>
    <w:rsid w:val="008B5D70"/>
    <w:rsid w:val="008C07B7"/>
    <w:rsid w:val="008C0F20"/>
    <w:rsid w:val="008C100F"/>
    <w:rsid w:val="008C27D1"/>
    <w:rsid w:val="008C379B"/>
    <w:rsid w:val="008C3B08"/>
    <w:rsid w:val="008C3B96"/>
    <w:rsid w:val="008C4195"/>
    <w:rsid w:val="008C4A5B"/>
    <w:rsid w:val="008C6D1D"/>
    <w:rsid w:val="008C7A79"/>
    <w:rsid w:val="008D33A6"/>
    <w:rsid w:val="008D3DE1"/>
    <w:rsid w:val="008D3FAA"/>
    <w:rsid w:val="008D468B"/>
    <w:rsid w:val="008D4B62"/>
    <w:rsid w:val="008D57A6"/>
    <w:rsid w:val="008D5BFF"/>
    <w:rsid w:val="008D64A6"/>
    <w:rsid w:val="008E0064"/>
    <w:rsid w:val="008E08AC"/>
    <w:rsid w:val="008E0DB7"/>
    <w:rsid w:val="008E1548"/>
    <w:rsid w:val="008E1768"/>
    <w:rsid w:val="008E1946"/>
    <w:rsid w:val="008E2679"/>
    <w:rsid w:val="008E4801"/>
    <w:rsid w:val="008E4B35"/>
    <w:rsid w:val="008E5B8B"/>
    <w:rsid w:val="008E5CE1"/>
    <w:rsid w:val="008E6D66"/>
    <w:rsid w:val="008E711C"/>
    <w:rsid w:val="008F055F"/>
    <w:rsid w:val="008F06F6"/>
    <w:rsid w:val="008F2537"/>
    <w:rsid w:val="008F2A13"/>
    <w:rsid w:val="008F30C6"/>
    <w:rsid w:val="008F4472"/>
    <w:rsid w:val="008F4C9F"/>
    <w:rsid w:val="008F6D4E"/>
    <w:rsid w:val="00900117"/>
    <w:rsid w:val="00900A14"/>
    <w:rsid w:val="009014D2"/>
    <w:rsid w:val="00901F8E"/>
    <w:rsid w:val="00902E3B"/>
    <w:rsid w:val="009034EA"/>
    <w:rsid w:val="00903557"/>
    <w:rsid w:val="0090495D"/>
    <w:rsid w:val="00905A00"/>
    <w:rsid w:val="00906C59"/>
    <w:rsid w:val="00911142"/>
    <w:rsid w:val="00913031"/>
    <w:rsid w:val="00913CB4"/>
    <w:rsid w:val="00914892"/>
    <w:rsid w:val="00914CA9"/>
    <w:rsid w:val="00914FAA"/>
    <w:rsid w:val="00915E3D"/>
    <w:rsid w:val="009163D2"/>
    <w:rsid w:val="009166BD"/>
    <w:rsid w:val="00920458"/>
    <w:rsid w:val="00921632"/>
    <w:rsid w:val="009227D2"/>
    <w:rsid w:val="0092381C"/>
    <w:rsid w:val="0092763F"/>
    <w:rsid w:val="00930806"/>
    <w:rsid w:val="00930C02"/>
    <w:rsid w:val="0093157F"/>
    <w:rsid w:val="00932B42"/>
    <w:rsid w:val="00933ED3"/>
    <w:rsid w:val="00935096"/>
    <w:rsid w:val="009352FA"/>
    <w:rsid w:val="0093556D"/>
    <w:rsid w:val="00935A8B"/>
    <w:rsid w:val="00935ADC"/>
    <w:rsid w:val="009362F0"/>
    <w:rsid w:val="00937CE1"/>
    <w:rsid w:val="00937E38"/>
    <w:rsid w:val="00940971"/>
    <w:rsid w:val="00940B12"/>
    <w:rsid w:val="00942C19"/>
    <w:rsid w:val="00942F87"/>
    <w:rsid w:val="00943695"/>
    <w:rsid w:val="00943BC1"/>
    <w:rsid w:val="009459A3"/>
    <w:rsid w:val="00945DED"/>
    <w:rsid w:val="00946DB4"/>
    <w:rsid w:val="00951193"/>
    <w:rsid w:val="00951B48"/>
    <w:rsid w:val="0095698D"/>
    <w:rsid w:val="00956FDC"/>
    <w:rsid w:val="0095715B"/>
    <w:rsid w:val="00957B54"/>
    <w:rsid w:val="009603AA"/>
    <w:rsid w:val="009633D7"/>
    <w:rsid w:val="00963919"/>
    <w:rsid w:val="00964D74"/>
    <w:rsid w:val="00966BAA"/>
    <w:rsid w:val="009702DC"/>
    <w:rsid w:val="009736DE"/>
    <w:rsid w:val="00973B03"/>
    <w:rsid w:val="00973D03"/>
    <w:rsid w:val="00973DB2"/>
    <w:rsid w:val="0097584F"/>
    <w:rsid w:val="00975D0A"/>
    <w:rsid w:val="009763F1"/>
    <w:rsid w:val="00976AFC"/>
    <w:rsid w:val="00977286"/>
    <w:rsid w:val="009776F8"/>
    <w:rsid w:val="009779CE"/>
    <w:rsid w:val="00981971"/>
    <w:rsid w:val="00981A3A"/>
    <w:rsid w:val="00983330"/>
    <w:rsid w:val="009839D0"/>
    <w:rsid w:val="00985730"/>
    <w:rsid w:val="00985921"/>
    <w:rsid w:val="009861BB"/>
    <w:rsid w:val="00986D68"/>
    <w:rsid w:val="009911E5"/>
    <w:rsid w:val="009917DF"/>
    <w:rsid w:val="009932F6"/>
    <w:rsid w:val="00993B78"/>
    <w:rsid w:val="00996680"/>
    <w:rsid w:val="00996C3A"/>
    <w:rsid w:val="00996D25"/>
    <w:rsid w:val="009A1521"/>
    <w:rsid w:val="009A1CC1"/>
    <w:rsid w:val="009A2FCB"/>
    <w:rsid w:val="009A30F4"/>
    <w:rsid w:val="009A3858"/>
    <w:rsid w:val="009A3F83"/>
    <w:rsid w:val="009A7632"/>
    <w:rsid w:val="009A7FF4"/>
    <w:rsid w:val="009B0159"/>
    <w:rsid w:val="009B0D8F"/>
    <w:rsid w:val="009B0FB9"/>
    <w:rsid w:val="009B1F2A"/>
    <w:rsid w:val="009B361A"/>
    <w:rsid w:val="009B4797"/>
    <w:rsid w:val="009B5C6F"/>
    <w:rsid w:val="009B6175"/>
    <w:rsid w:val="009B7971"/>
    <w:rsid w:val="009B7A1A"/>
    <w:rsid w:val="009C0122"/>
    <w:rsid w:val="009C01A1"/>
    <w:rsid w:val="009C04CF"/>
    <w:rsid w:val="009C2C8E"/>
    <w:rsid w:val="009C33B2"/>
    <w:rsid w:val="009C5666"/>
    <w:rsid w:val="009C57BC"/>
    <w:rsid w:val="009C5A25"/>
    <w:rsid w:val="009C6008"/>
    <w:rsid w:val="009C6CC8"/>
    <w:rsid w:val="009C7980"/>
    <w:rsid w:val="009C7F20"/>
    <w:rsid w:val="009D003B"/>
    <w:rsid w:val="009D03E1"/>
    <w:rsid w:val="009D2563"/>
    <w:rsid w:val="009D2B5A"/>
    <w:rsid w:val="009D2B97"/>
    <w:rsid w:val="009D2E35"/>
    <w:rsid w:val="009D3939"/>
    <w:rsid w:val="009D3CFE"/>
    <w:rsid w:val="009D425D"/>
    <w:rsid w:val="009D4607"/>
    <w:rsid w:val="009D5509"/>
    <w:rsid w:val="009D5D92"/>
    <w:rsid w:val="009D67CB"/>
    <w:rsid w:val="009D6DBD"/>
    <w:rsid w:val="009D7A0A"/>
    <w:rsid w:val="009E0188"/>
    <w:rsid w:val="009E081A"/>
    <w:rsid w:val="009E35A7"/>
    <w:rsid w:val="009E3D51"/>
    <w:rsid w:val="009E41E1"/>
    <w:rsid w:val="009E43B0"/>
    <w:rsid w:val="009E5BEE"/>
    <w:rsid w:val="009E5EE0"/>
    <w:rsid w:val="009E6918"/>
    <w:rsid w:val="009E78FF"/>
    <w:rsid w:val="009F0A92"/>
    <w:rsid w:val="009F1044"/>
    <w:rsid w:val="009F2307"/>
    <w:rsid w:val="009F317E"/>
    <w:rsid w:val="009F3654"/>
    <w:rsid w:val="009F3B23"/>
    <w:rsid w:val="009F5638"/>
    <w:rsid w:val="009F6FA3"/>
    <w:rsid w:val="009F77E6"/>
    <w:rsid w:val="00A000D4"/>
    <w:rsid w:val="00A011A3"/>
    <w:rsid w:val="00A03695"/>
    <w:rsid w:val="00A03B6D"/>
    <w:rsid w:val="00A04741"/>
    <w:rsid w:val="00A051D7"/>
    <w:rsid w:val="00A06B1F"/>
    <w:rsid w:val="00A079D6"/>
    <w:rsid w:val="00A07AD6"/>
    <w:rsid w:val="00A10FF6"/>
    <w:rsid w:val="00A11A4F"/>
    <w:rsid w:val="00A12268"/>
    <w:rsid w:val="00A12506"/>
    <w:rsid w:val="00A125A5"/>
    <w:rsid w:val="00A14AA8"/>
    <w:rsid w:val="00A17468"/>
    <w:rsid w:val="00A17D7B"/>
    <w:rsid w:val="00A20DC9"/>
    <w:rsid w:val="00A20ECD"/>
    <w:rsid w:val="00A228A4"/>
    <w:rsid w:val="00A22F90"/>
    <w:rsid w:val="00A24113"/>
    <w:rsid w:val="00A243E1"/>
    <w:rsid w:val="00A2466F"/>
    <w:rsid w:val="00A25189"/>
    <w:rsid w:val="00A25F57"/>
    <w:rsid w:val="00A2614E"/>
    <w:rsid w:val="00A262AC"/>
    <w:rsid w:val="00A30B5E"/>
    <w:rsid w:val="00A30E72"/>
    <w:rsid w:val="00A31298"/>
    <w:rsid w:val="00A322CB"/>
    <w:rsid w:val="00A326CA"/>
    <w:rsid w:val="00A32895"/>
    <w:rsid w:val="00A32DA7"/>
    <w:rsid w:val="00A32F69"/>
    <w:rsid w:val="00A339B9"/>
    <w:rsid w:val="00A34567"/>
    <w:rsid w:val="00A3458B"/>
    <w:rsid w:val="00A34B9A"/>
    <w:rsid w:val="00A35147"/>
    <w:rsid w:val="00A35D2E"/>
    <w:rsid w:val="00A363F5"/>
    <w:rsid w:val="00A36787"/>
    <w:rsid w:val="00A374F1"/>
    <w:rsid w:val="00A40999"/>
    <w:rsid w:val="00A410CE"/>
    <w:rsid w:val="00A4278B"/>
    <w:rsid w:val="00A4432D"/>
    <w:rsid w:val="00A44BA8"/>
    <w:rsid w:val="00A452D6"/>
    <w:rsid w:val="00A46152"/>
    <w:rsid w:val="00A46E72"/>
    <w:rsid w:val="00A50BF1"/>
    <w:rsid w:val="00A51A5B"/>
    <w:rsid w:val="00A51F22"/>
    <w:rsid w:val="00A527D6"/>
    <w:rsid w:val="00A53102"/>
    <w:rsid w:val="00A5323D"/>
    <w:rsid w:val="00A53DFF"/>
    <w:rsid w:val="00A55724"/>
    <w:rsid w:val="00A55864"/>
    <w:rsid w:val="00A56F1D"/>
    <w:rsid w:val="00A60070"/>
    <w:rsid w:val="00A6092C"/>
    <w:rsid w:val="00A60C3B"/>
    <w:rsid w:val="00A61D88"/>
    <w:rsid w:val="00A62DB0"/>
    <w:rsid w:val="00A63539"/>
    <w:rsid w:val="00A6455F"/>
    <w:rsid w:val="00A64F8E"/>
    <w:rsid w:val="00A668DB"/>
    <w:rsid w:val="00A677E9"/>
    <w:rsid w:val="00A70118"/>
    <w:rsid w:val="00A70700"/>
    <w:rsid w:val="00A7260C"/>
    <w:rsid w:val="00A72B6E"/>
    <w:rsid w:val="00A72E55"/>
    <w:rsid w:val="00A73E4C"/>
    <w:rsid w:val="00A74049"/>
    <w:rsid w:val="00A750E5"/>
    <w:rsid w:val="00A753BD"/>
    <w:rsid w:val="00A76FE8"/>
    <w:rsid w:val="00A77439"/>
    <w:rsid w:val="00A77D02"/>
    <w:rsid w:val="00A81789"/>
    <w:rsid w:val="00A81DA6"/>
    <w:rsid w:val="00A823F3"/>
    <w:rsid w:val="00A82923"/>
    <w:rsid w:val="00A82A7D"/>
    <w:rsid w:val="00A8427D"/>
    <w:rsid w:val="00A847F4"/>
    <w:rsid w:val="00A84BD9"/>
    <w:rsid w:val="00A867AF"/>
    <w:rsid w:val="00A87AD2"/>
    <w:rsid w:val="00A87BF8"/>
    <w:rsid w:val="00A90E80"/>
    <w:rsid w:val="00A91749"/>
    <w:rsid w:val="00A92AF6"/>
    <w:rsid w:val="00A963B9"/>
    <w:rsid w:val="00A96578"/>
    <w:rsid w:val="00A97744"/>
    <w:rsid w:val="00A97C24"/>
    <w:rsid w:val="00A97FCB"/>
    <w:rsid w:val="00AA017E"/>
    <w:rsid w:val="00AA2895"/>
    <w:rsid w:val="00AA2B5F"/>
    <w:rsid w:val="00AA3B0E"/>
    <w:rsid w:val="00AA3BC4"/>
    <w:rsid w:val="00AA5452"/>
    <w:rsid w:val="00AA5BE7"/>
    <w:rsid w:val="00AB2093"/>
    <w:rsid w:val="00AB30F4"/>
    <w:rsid w:val="00AB3669"/>
    <w:rsid w:val="00AB41D8"/>
    <w:rsid w:val="00AB4A6A"/>
    <w:rsid w:val="00AB517F"/>
    <w:rsid w:val="00AB6838"/>
    <w:rsid w:val="00AB6CEC"/>
    <w:rsid w:val="00AB77A8"/>
    <w:rsid w:val="00AB77F1"/>
    <w:rsid w:val="00AB783C"/>
    <w:rsid w:val="00AB789A"/>
    <w:rsid w:val="00AC0B4E"/>
    <w:rsid w:val="00AC1A8B"/>
    <w:rsid w:val="00AC24E0"/>
    <w:rsid w:val="00AC3AFF"/>
    <w:rsid w:val="00AC4CBD"/>
    <w:rsid w:val="00AD0319"/>
    <w:rsid w:val="00AD03AA"/>
    <w:rsid w:val="00AD0642"/>
    <w:rsid w:val="00AD336E"/>
    <w:rsid w:val="00AD3FFA"/>
    <w:rsid w:val="00AD6154"/>
    <w:rsid w:val="00AD739A"/>
    <w:rsid w:val="00AD7869"/>
    <w:rsid w:val="00AE0E51"/>
    <w:rsid w:val="00AE0E66"/>
    <w:rsid w:val="00AE19C6"/>
    <w:rsid w:val="00AE1F37"/>
    <w:rsid w:val="00AE33F6"/>
    <w:rsid w:val="00AE34EB"/>
    <w:rsid w:val="00AE5155"/>
    <w:rsid w:val="00AE520B"/>
    <w:rsid w:val="00AE5348"/>
    <w:rsid w:val="00AE57E6"/>
    <w:rsid w:val="00AE64F1"/>
    <w:rsid w:val="00AE695C"/>
    <w:rsid w:val="00AE6C54"/>
    <w:rsid w:val="00AE6F96"/>
    <w:rsid w:val="00AE76DC"/>
    <w:rsid w:val="00AE7A70"/>
    <w:rsid w:val="00AF0480"/>
    <w:rsid w:val="00AF1E33"/>
    <w:rsid w:val="00AF2271"/>
    <w:rsid w:val="00AF4770"/>
    <w:rsid w:val="00AF52A2"/>
    <w:rsid w:val="00AF546B"/>
    <w:rsid w:val="00AF5815"/>
    <w:rsid w:val="00AF5C99"/>
    <w:rsid w:val="00AF5CA2"/>
    <w:rsid w:val="00AF675C"/>
    <w:rsid w:val="00AF6912"/>
    <w:rsid w:val="00B0400C"/>
    <w:rsid w:val="00B048EB"/>
    <w:rsid w:val="00B05721"/>
    <w:rsid w:val="00B07133"/>
    <w:rsid w:val="00B101F1"/>
    <w:rsid w:val="00B1034D"/>
    <w:rsid w:val="00B1225E"/>
    <w:rsid w:val="00B122D8"/>
    <w:rsid w:val="00B1299A"/>
    <w:rsid w:val="00B139EB"/>
    <w:rsid w:val="00B16375"/>
    <w:rsid w:val="00B165CB"/>
    <w:rsid w:val="00B1790F"/>
    <w:rsid w:val="00B17B06"/>
    <w:rsid w:val="00B17FD0"/>
    <w:rsid w:val="00B2074C"/>
    <w:rsid w:val="00B218AE"/>
    <w:rsid w:val="00B22838"/>
    <w:rsid w:val="00B23481"/>
    <w:rsid w:val="00B236C3"/>
    <w:rsid w:val="00B238C7"/>
    <w:rsid w:val="00B2653E"/>
    <w:rsid w:val="00B275B9"/>
    <w:rsid w:val="00B307D8"/>
    <w:rsid w:val="00B3129E"/>
    <w:rsid w:val="00B31E1F"/>
    <w:rsid w:val="00B31E48"/>
    <w:rsid w:val="00B3211A"/>
    <w:rsid w:val="00B32617"/>
    <w:rsid w:val="00B327FC"/>
    <w:rsid w:val="00B331CA"/>
    <w:rsid w:val="00B3495A"/>
    <w:rsid w:val="00B35BE6"/>
    <w:rsid w:val="00B365FD"/>
    <w:rsid w:val="00B36F06"/>
    <w:rsid w:val="00B37AAD"/>
    <w:rsid w:val="00B40018"/>
    <w:rsid w:val="00B40A5A"/>
    <w:rsid w:val="00B40E08"/>
    <w:rsid w:val="00B40EEA"/>
    <w:rsid w:val="00B4209B"/>
    <w:rsid w:val="00B423D9"/>
    <w:rsid w:val="00B42CB6"/>
    <w:rsid w:val="00B42EB4"/>
    <w:rsid w:val="00B4473C"/>
    <w:rsid w:val="00B44DB3"/>
    <w:rsid w:val="00B45BF4"/>
    <w:rsid w:val="00B46494"/>
    <w:rsid w:val="00B46C24"/>
    <w:rsid w:val="00B47380"/>
    <w:rsid w:val="00B473BA"/>
    <w:rsid w:val="00B47D4D"/>
    <w:rsid w:val="00B50162"/>
    <w:rsid w:val="00B526CC"/>
    <w:rsid w:val="00B53EB0"/>
    <w:rsid w:val="00B54153"/>
    <w:rsid w:val="00B5463F"/>
    <w:rsid w:val="00B54C43"/>
    <w:rsid w:val="00B55523"/>
    <w:rsid w:val="00B56C85"/>
    <w:rsid w:val="00B56F5B"/>
    <w:rsid w:val="00B572AD"/>
    <w:rsid w:val="00B57604"/>
    <w:rsid w:val="00B62A78"/>
    <w:rsid w:val="00B63A31"/>
    <w:rsid w:val="00B649CE"/>
    <w:rsid w:val="00B64E51"/>
    <w:rsid w:val="00B663C7"/>
    <w:rsid w:val="00B67BA3"/>
    <w:rsid w:val="00B70876"/>
    <w:rsid w:val="00B719EF"/>
    <w:rsid w:val="00B73011"/>
    <w:rsid w:val="00B733FA"/>
    <w:rsid w:val="00B73D45"/>
    <w:rsid w:val="00B74265"/>
    <w:rsid w:val="00B749BD"/>
    <w:rsid w:val="00B75DA4"/>
    <w:rsid w:val="00B7604F"/>
    <w:rsid w:val="00B769FF"/>
    <w:rsid w:val="00B7783F"/>
    <w:rsid w:val="00B77A47"/>
    <w:rsid w:val="00B804F1"/>
    <w:rsid w:val="00B805B4"/>
    <w:rsid w:val="00B8399D"/>
    <w:rsid w:val="00B83A45"/>
    <w:rsid w:val="00B854E4"/>
    <w:rsid w:val="00B85AAC"/>
    <w:rsid w:val="00B85ADE"/>
    <w:rsid w:val="00B8633C"/>
    <w:rsid w:val="00B86379"/>
    <w:rsid w:val="00B8736F"/>
    <w:rsid w:val="00B873A6"/>
    <w:rsid w:val="00B8755B"/>
    <w:rsid w:val="00B875AA"/>
    <w:rsid w:val="00B90082"/>
    <w:rsid w:val="00B908A7"/>
    <w:rsid w:val="00B9109B"/>
    <w:rsid w:val="00B9213D"/>
    <w:rsid w:val="00B92CDE"/>
    <w:rsid w:val="00B930C1"/>
    <w:rsid w:val="00B934C6"/>
    <w:rsid w:val="00B9394D"/>
    <w:rsid w:val="00B93C94"/>
    <w:rsid w:val="00B94F21"/>
    <w:rsid w:val="00B95654"/>
    <w:rsid w:val="00B95810"/>
    <w:rsid w:val="00B96CFE"/>
    <w:rsid w:val="00B972D3"/>
    <w:rsid w:val="00B97AC6"/>
    <w:rsid w:val="00BA16E3"/>
    <w:rsid w:val="00BA1D33"/>
    <w:rsid w:val="00BA20F8"/>
    <w:rsid w:val="00BA2812"/>
    <w:rsid w:val="00BA2D7C"/>
    <w:rsid w:val="00BA3075"/>
    <w:rsid w:val="00BA3589"/>
    <w:rsid w:val="00BA3F77"/>
    <w:rsid w:val="00BA45E7"/>
    <w:rsid w:val="00BA5E8A"/>
    <w:rsid w:val="00BA71E9"/>
    <w:rsid w:val="00BB05B0"/>
    <w:rsid w:val="00BB0DE7"/>
    <w:rsid w:val="00BB1E2C"/>
    <w:rsid w:val="00BB24E9"/>
    <w:rsid w:val="00BB29EB"/>
    <w:rsid w:val="00BB40E3"/>
    <w:rsid w:val="00BB452D"/>
    <w:rsid w:val="00BB4843"/>
    <w:rsid w:val="00BB4A29"/>
    <w:rsid w:val="00BB4FB5"/>
    <w:rsid w:val="00BB587D"/>
    <w:rsid w:val="00BB7A69"/>
    <w:rsid w:val="00BC0119"/>
    <w:rsid w:val="00BC1717"/>
    <w:rsid w:val="00BC3DF1"/>
    <w:rsid w:val="00BC4868"/>
    <w:rsid w:val="00BC4A46"/>
    <w:rsid w:val="00BC58BE"/>
    <w:rsid w:val="00BC677C"/>
    <w:rsid w:val="00BD3E1E"/>
    <w:rsid w:val="00BD4487"/>
    <w:rsid w:val="00BD58C6"/>
    <w:rsid w:val="00BD5960"/>
    <w:rsid w:val="00BD6F62"/>
    <w:rsid w:val="00BD777E"/>
    <w:rsid w:val="00BE0C96"/>
    <w:rsid w:val="00BE168B"/>
    <w:rsid w:val="00BE16EE"/>
    <w:rsid w:val="00BE1DE7"/>
    <w:rsid w:val="00BE1E2E"/>
    <w:rsid w:val="00BE4535"/>
    <w:rsid w:val="00BE663B"/>
    <w:rsid w:val="00BE69C0"/>
    <w:rsid w:val="00BF095C"/>
    <w:rsid w:val="00BF11AE"/>
    <w:rsid w:val="00BF1992"/>
    <w:rsid w:val="00BF283C"/>
    <w:rsid w:val="00BF291B"/>
    <w:rsid w:val="00BF3FE7"/>
    <w:rsid w:val="00BF4C11"/>
    <w:rsid w:val="00BF4EEB"/>
    <w:rsid w:val="00BF5A9C"/>
    <w:rsid w:val="00BF5F3C"/>
    <w:rsid w:val="00BF7AB3"/>
    <w:rsid w:val="00C0141D"/>
    <w:rsid w:val="00C01DEA"/>
    <w:rsid w:val="00C02084"/>
    <w:rsid w:val="00C02BA5"/>
    <w:rsid w:val="00C02F2B"/>
    <w:rsid w:val="00C03A20"/>
    <w:rsid w:val="00C03D09"/>
    <w:rsid w:val="00C04801"/>
    <w:rsid w:val="00C0480E"/>
    <w:rsid w:val="00C05150"/>
    <w:rsid w:val="00C0645D"/>
    <w:rsid w:val="00C06676"/>
    <w:rsid w:val="00C069CE"/>
    <w:rsid w:val="00C06AF6"/>
    <w:rsid w:val="00C06B18"/>
    <w:rsid w:val="00C06C06"/>
    <w:rsid w:val="00C07020"/>
    <w:rsid w:val="00C07325"/>
    <w:rsid w:val="00C073B7"/>
    <w:rsid w:val="00C07EEC"/>
    <w:rsid w:val="00C07FE2"/>
    <w:rsid w:val="00C10952"/>
    <w:rsid w:val="00C10CB2"/>
    <w:rsid w:val="00C11670"/>
    <w:rsid w:val="00C11B8F"/>
    <w:rsid w:val="00C1456A"/>
    <w:rsid w:val="00C148C7"/>
    <w:rsid w:val="00C16699"/>
    <w:rsid w:val="00C168CC"/>
    <w:rsid w:val="00C170AF"/>
    <w:rsid w:val="00C2368B"/>
    <w:rsid w:val="00C24898"/>
    <w:rsid w:val="00C24C48"/>
    <w:rsid w:val="00C25247"/>
    <w:rsid w:val="00C2531A"/>
    <w:rsid w:val="00C26A0F"/>
    <w:rsid w:val="00C30151"/>
    <w:rsid w:val="00C303A1"/>
    <w:rsid w:val="00C3084A"/>
    <w:rsid w:val="00C31871"/>
    <w:rsid w:val="00C31AF4"/>
    <w:rsid w:val="00C33EAD"/>
    <w:rsid w:val="00C34223"/>
    <w:rsid w:val="00C34915"/>
    <w:rsid w:val="00C34C12"/>
    <w:rsid w:val="00C35023"/>
    <w:rsid w:val="00C3504C"/>
    <w:rsid w:val="00C35C94"/>
    <w:rsid w:val="00C37DE3"/>
    <w:rsid w:val="00C40E5D"/>
    <w:rsid w:val="00C412D7"/>
    <w:rsid w:val="00C41E2E"/>
    <w:rsid w:val="00C42645"/>
    <w:rsid w:val="00C427D2"/>
    <w:rsid w:val="00C43699"/>
    <w:rsid w:val="00C43DCB"/>
    <w:rsid w:val="00C43E15"/>
    <w:rsid w:val="00C4403A"/>
    <w:rsid w:val="00C44847"/>
    <w:rsid w:val="00C44D11"/>
    <w:rsid w:val="00C46BDE"/>
    <w:rsid w:val="00C473FE"/>
    <w:rsid w:val="00C5053F"/>
    <w:rsid w:val="00C51150"/>
    <w:rsid w:val="00C5233B"/>
    <w:rsid w:val="00C52684"/>
    <w:rsid w:val="00C52931"/>
    <w:rsid w:val="00C538F2"/>
    <w:rsid w:val="00C55AE9"/>
    <w:rsid w:val="00C55DCF"/>
    <w:rsid w:val="00C5783E"/>
    <w:rsid w:val="00C600EB"/>
    <w:rsid w:val="00C61586"/>
    <w:rsid w:val="00C61903"/>
    <w:rsid w:val="00C61ACF"/>
    <w:rsid w:val="00C624ED"/>
    <w:rsid w:val="00C6291D"/>
    <w:rsid w:val="00C63F68"/>
    <w:rsid w:val="00C63F80"/>
    <w:rsid w:val="00C658B2"/>
    <w:rsid w:val="00C65D61"/>
    <w:rsid w:val="00C66136"/>
    <w:rsid w:val="00C663AD"/>
    <w:rsid w:val="00C6700E"/>
    <w:rsid w:val="00C67C76"/>
    <w:rsid w:val="00C72068"/>
    <w:rsid w:val="00C723E3"/>
    <w:rsid w:val="00C731DB"/>
    <w:rsid w:val="00C7375B"/>
    <w:rsid w:val="00C73FE1"/>
    <w:rsid w:val="00C751EF"/>
    <w:rsid w:val="00C76256"/>
    <w:rsid w:val="00C77415"/>
    <w:rsid w:val="00C77900"/>
    <w:rsid w:val="00C77990"/>
    <w:rsid w:val="00C77BC9"/>
    <w:rsid w:val="00C8001D"/>
    <w:rsid w:val="00C8038D"/>
    <w:rsid w:val="00C814EB"/>
    <w:rsid w:val="00C8199E"/>
    <w:rsid w:val="00C81BCB"/>
    <w:rsid w:val="00C82953"/>
    <w:rsid w:val="00C83F4F"/>
    <w:rsid w:val="00C84F82"/>
    <w:rsid w:val="00C8531D"/>
    <w:rsid w:val="00C90A1E"/>
    <w:rsid w:val="00C917A8"/>
    <w:rsid w:val="00C91C05"/>
    <w:rsid w:val="00C92DD1"/>
    <w:rsid w:val="00C9345A"/>
    <w:rsid w:val="00C9500D"/>
    <w:rsid w:val="00C96AB7"/>
    <w:rsid w:val="00CA2A6E"/>
    <w:rsid w:val="00CA2FBE"/>
    <w:rsid w:val="00CA51AF"/>
    <w:rsid w:val="00CA5348"/>
    <w:rsid w:val="00CA53DD"/>
    <w:rsid w:val="00CA5EF6"/>
    <w:rsid w:val="00CB0118"/>
    <w:rsid w:val="00CB1BC1"/>
    <w:rsid w:val="00CB2EF2"/>
    <w:rsid w:val="00CB2F36"/>
    <w:rsid w:val="00CB4341"/>
    <w:rsid w:val="00CB501D"/>
    <w:rsid w:val="00CB5292"/>
    <w:rsid w:val="00CB6242"/>
    <w:rsid w:val="00CB6E45"/>
    <w:rsid w:val="00CC18CC"/>
    <w:rsid w:val="00CC1C66"/>
    <w:rsid w:val="00CC1DDF"/>
    <w:rsid w:val="00CC230C"/>
    <w:rsid w:val="00CC2546"/>
    <w:rsid w:val="00CC26E4"/>
    <w:rsid w:val="00CC26F7"/>
    <w:rsid w:val="00CC290C"/>
    <w:rsid w:val="00CC2F48"/>
    <w:rsid w:val="00CC5A9F"/>
    <w:rsid w:val="00CC5B61"/>
    <w:rsid w:val="00CC691E"/>
    <w:rsid w:val="00CC7AAC"/>
    <w:rsid w:val="00CC7BF6"/>
    <w:rsid w:val="00CD0F7B"/>
    <w:rsid w:val="00CD2889"/>
    <w:rsid w:val="00CD2B92"/>
    <w:rsid w:val="00CD5FDA"/>
    <w:rsid w:val="00CD602E"/>
    <w:rsid w:val="00CD662B"/>
    <w:rsid w:val="00CD7192"/>
    <w:rsid w:val="00CE05C7"/>
    <w:rsid w:val="00CE0981"/>
    <w:rsid w:val="00CE0D8D"/>
    <w:rsid w:val="00CE1731"/>
    <w:rsid w:val="00CE233C"/>
    <w:rsid w:val="00CE240F"/>
    <w:rsid w:val="00CE2B4E"/>
    <w:rsid w:val="00CE378D"/>
    <w:rsid w:val="00CE37EC"/>
    <w:rsid w:val="00CE38BE"/>
    <w:rsid w:val="00CE39B0"/>
    <w:rsid w:val="00CE4157"/>
    <w:rsid w:val="00CE4F3A"/>
    <w:rsid w:val="00CE5738"/>
    <w:rsid w:val="00CE5D50"/>
    <w:rsid w:val="00CE62B1"/>
    <w:rsid w:val="00CE6509"/>
    <w:rsid w:val="00CE69BC"/>
    <w:rsid w:val="00CE6E0B"/>
    <w:rsid w:val="00CE7FEE"/>
    <w:rsid w:val="00CF214E"/>
    <w:rsid w:val="00CF351C"/>
    <w:rsid w:val="00CF3A92"/>
    <w:rsid w:val="00CF3BBB"/>
    <w:rsid w:val="00CF47BC"/>
    <w:rsid w:val="00CF4827"/>
    <w:rsid w:val="00CF4B22"/>
    <w:rsid w:val="00CF4D07"/>
    <w:rsid w:val="00CF6038"/>
    <w:rsid w:val="00CF6666"/>
    <w:rsid w:val="00CF75A1"/>
    <w:rsid w:val="00D008CA"/>
    <w:rsid w:val="00D016CA"/>
    <w:rsid w:val="00D01A81"/>
    <w:rsid w:val="00D030B6"/>
    <w:rsid w:val="00D0523C"/>
    <w:rsid w:val="00D0534D"/>
    <w:rsid w:val="00D0546A"/>
    <w:rsid w:val="00D05F4A"/>
    <w:rsid w:val="00D06911"/>
    <w:rsid w:val="00D107A0"/>
    <w:rsid w:val="00D10E98"/>
    <w:rsid w:val="00D11205"/>
    <w:rsid w:val="00D12FCA"/>
    <w:rsid w:val="00D135A5"/>
    <w:rsid w:val="00D136CA"/>
    <w:rsid w:val="00D13C1F"/>
    <w:rsid w:val="00D13CA7"/>
    <w:rsid w:val="00D15FD0"/>
    <w:rsid w:val="00D17C2C"/>
    <w:rsid w:val="00D17D10"/>
    <w:rsid w:val="00D2056F"/>
    <w:rsid w:val="00D20C96"/>
    <w:rsid w:val="00D2446F"/>
    <w:rsid w:val="00D246F3"/>
    <w:rsid w:val="00D24F9B"/>
    <w:rsid w:val="00D25BD8"/>
    <w:rsid w:val="00D26152"/>
    <w:rsid w:val="00D27875"/>
    <w:rsid w:val="00D27CD6"/>
    <w:rsid w:val="00D30351"/>
    <w:rsid w:val="00D31623"/>
    <w:rsid w:val="00D31930"/>
    <w:rsid w:val="00D31DCA"/>
    <w:rsid w:val="00D35A69"/>
    <w:rsid w:val="00D35F56"/>
    <w:rsid w:val="00D3695B"/>
    <w:rsid w:val="00D36C12"/>
    <w:rsid w:val="00D36FF9"/>
    <w:rsid w:val="00D37E03"/>
    <w:rsid w:val="00D37F40"/>
    <w:rsid w:val="00D40D47"/>
    <w:rsid w:val="00D40F54"/>
    <w:rsid w:val="00D41836"/>
    <w:rsid w:val="00D423AF"/>
    <w:rsid w:val="00D42987"/>
    <w:rsid w:val="00D43EC2"/>
    <w:rsid w:val="00D44415"/>
    <w:rsid w:val="00D456FC"/>
    <w:rsid w:val="00D470A2"/>
    <w:rsid w:val="00D47730"/>
    <w:rsid w:val="00D5021D"/>
    <w:rsid w:val="00D5153B"/>
    <w:rsid w:val="00D51646"/>
    <w:rsid w:val="00D51E2E"/>
    <w:rsid w:val="00D527FC"/>
    <w:rsid w:val="00D52B11"/>
    <w:rsid w:val="00D53055"/>
    <w:rsid w:val="00D567E5"/>
    <w:rsid w:val="00D57354"/>
    <w:rsid w:val="00D615CC"/>
    <w:rsid w:val="00D61D6C"/>
    <w:rsid w:val="00D636A1"/>
    <w:rsid w:val="00D665F3"/>
    <w:rsid w:val="00D67F93"/>
    <w:rsid w:val="00D70202"/>
    <w:rsid w:val="00D71D5A"/>
    <w:rsid w:val="00D72010"/>
    <w:rsid w:val="00D728A3"/>
    <w:rsid w:val="00D7427B"/>
    <w:rsid w:val="00D750A4"/>
    <w:rsid w:val="00D75827"/>
    <w:rsid w:val="00D75E78"/>
    <w:rsid w:val="00D764C4"/>
    <w:rsid w:val="00D7759B"/>
    <w:rsid w:val="00D77984"/>
    <w:rsid w:val="00D77A33"/>
    <w:rsid w:val="00D77D03"/>
    <w:rsid w:val="00D80331"/>
    <w:rsid w:val="00D831CA"/>
    <w:rsid w:val="00D848BA"/>
    <w:rsid w:val="00D849D5"/>
    <w:rsid w:val="00D84F2D"/>
    <w:rsid w:val="00D85BB7"/>
    <w:rsid w:val="00D868EB"/>
    <w:rsid w:val="00D9002F"/>
    <w:rsid w:val="00D90740"/>
    <w:rsid w:val="00D92676"/>
    <w:rsid w:val="00D93085"/>
    <w:rsid w:val="00D9334A"/>
    <w:rsid w:val="00D9372B"/>
    <w:rsid w:val="00D95155"/>
    <w:rsid w:val="00D974E1"/>
    <w:rsid w:val="00D97870"/>
    <w:rsid w:val="00D978C5"/>
    <w:rsid w:val="00DA00D4"/>
    <w:rsid w:val="00DA0160"/>
    <w:rsid w:val="00DA09A2"/>
    <w:rsid w:val="00DA1823"/>
    <w:rsid w:val="00DA1C65"/>
    <w:rsid w:val="00DA1DDF"/>
    <w:rsid w:val="00DA4AC4"/>
    <w:rsid w:val="00DA5996"/>
    <w:rsid w:val="00DA5F3A"/>
    <w:rsid w:val="00DA6515"/>
    <w:rsid w:val="00DA7FAF"/>
    <w:rsid w:val="00DB0E63"/>
    <w:rsid w:val="00DB327C"/>
    <w:rsid w:val="00DB3720"/>
    <w:rsid w:val="00DB4E15"/>
    <w:rsid w:val="00DB651B"/>
    <w:rsid w:val="00DB7770"/>
    <w:rsid w:val="00DC16C2"/>
    <w:rsid w:val="00DC18A2"/>
    <w:rsid w:val="00DC2A26"/>
    <w:rsid w:val="00DC344F"/>
    <w:rsid w:val="00DC7000"/>
    <w:rsid w:val="00DD0297"/>
    <w:rsid w:val="00DD1530"/>
    <w:rsid w:val="00DD1B4D"/>
    <w:rsid w:val="00DD374A"/>
    <w:rsid w:val="00DD3B29"/>
    <w:rsid w:val="00DD7480"/>
    <w:rsid w:val="00DD75F1"/>
    <w:rsid w:val="00DE0DA8"/>
    <w:rsid w:val="00DE0FE5"/>
    <w:rsid w:val="00DE1094"/>
    <w:rsid w:val="00DE31D2"/>
    <w:rsid w:val="00DE32C4"/>
    <w:rsid w:val="00DE368E"/>
    <w:rsid w:val="00DE3A78"/>
    <w:rsid w:val="00DE3E48"/>
    <w:rsid w:val="00DE481A"/>
    <w:rsid w:val="00DE4BF2"/>
    <w:rsid w:val="00DE4D0D"/>
    <w:rsid w:val="00DE53D5"/>
    <w:rsid w:val="00DE574F"/>
    <w:rsid w:val="00DE593E"/>
    <w:rsid w:val="00DE5A9A"/>
    <w:rsid w:val="00DE6584"/>
    <w:rsid w:val="00DE6B9C"/>
    <w:rsid w:val="00DE6D07"/>
    <w:rsid w:val="00DE756A"/>
    <w:rsid w:val="00DE76A1"/>
    <w:rsid w:val="00DF005D"/>
    <w:rsid w:val="00DF242A"/>
    <w:rsid w:val="00DF2EE3"/>
    <w:rsid w:val="00DF34F8"/>
    <w:rsid w:val="00DF404D"/>
    <w:rsid w:val="00DF4777"/>
    <w:rsid w:val="00DF531D"/>
    <w:rsid w:val="00DF60CC"/>
    <w:rsid w:val="00DF7641"/>
    <w:rsid w:val="00E0119A"/>
    <w:rsid w:val="00E01605"/>
    <w:rsid w:val="00E048FC"/>
    <w:rsid w:val="00E06232"/>
    <w:rsid w:val="00E06F89"/>
    <w:rsid w:val="00E07563"/>
    <w:rsid w:val="00E10985"/>
    <w:rsid w:val="00E10C57"/>
    <w:rsid w:val="00E129F5"/>
    <w:rsid w:val="00E13A87"/>
    <w:rsid w:val="00E145BC"/>
    <w:rsid w:val="00E164F6"/>
    <w:rsid w:val="00E1676E"/>
    <w:rsid w:val="00E169A8"/>
    <w:rsid w:val="00E16D31"/>
    <w:rsid w:val="00E17509"/>
    <w:rsid w:val="00E175A2"/>
    <w:rsid w:val="00E20019"/>
    <w:rsid w:val="00E20AD7"/>
    <w:rsid w:val="00E21987"/>
    <w:rsid w:val="00E21EF7"/>
    <w:rsid w:val="00E21FCE"/>
    <w:rsid w:val="00E22749"/>
    <w:rsid w:val="00E2411C"/>
    <w:rsid w:val="00E247D8"/>
    <w:rsid w:val="00E24C0B"/>
    <w:rsid w:val="00E24DD3"/>
    <w:rsid w:val="00E250A0"/>
    <w:rsid w:val="00E269CC"/>
    <w:rsid w:val="00E26B76"/>
    <w:rsid w:val="00E2720B"/>
    <w:rsid w:val="00E272B5"/>
    <w:rsid w:val="00E27AF1"/>
    <w:rsid w:val="00E300E8"/>
    <w:rsid w:val="00E3047D"/>
    <w:rsid w:val="00E31006"/>
    <w:rsid w:val="00E310FF"/>
    <w:rsid w:val="00E338DC"/>
    <w:rsid w:val="00E35640"/>
    <w:rsid w:val="00E36E7A"/>
    <w:rsid w:val="00E371F8"/>
    <w:rsid w:val="00E40C09"/>
    <w:rsid w:val="00E42264"/>
    <w:rsid w:val="00E430AF"/>
    <w:rsid w:val="00E4397B"/>
    <w:rsid w:val="00E442EF"/>
    <w:rsid w:val="00E44C42"/>
    <w:rsid w:val="00E45C56"/>
    <w:rsid w:val="00E45C96"/>
    <w:rsid w:val="00E45DD5"/>
    <w:rsid w:val="00E46F8A"/>
    <w:rsid w:val="00E50050"/>
    <w:rsid w:val="00E522DC"/>
    <w:rsid w:val="00E5412B"/>
    <w:rsid w:val="00E543F1"/>
    <w:rsid w:val="00E55676"/>
    <w:rsid w:val="00E56BA8"/>
    <w:rsid w:val="00E57275"/>
    <w:rsid w:val="00E5751D"/>
    <w:rsid w:val="00E57C0E"/>
    <w:rsid w:val="00E57EC3"/>
    <w:rsid w:val="00E606D8"/>
    <w:rsid w:val="00E6094D"/>
    <w:rsid w:val="00E60B62"/>
    <w:rsid w:val="00E61E71"/>
    <w:rsid w:val="00E6331A"/>
    <w:rsid w:val="00E6355A"/>
    <w:rsid w:val="00E658C8"/>
    <w:rsid w:val="00E6620A"/>
    <w:rsid w:val="00E66863"/>
    <w:rsid w:val="00E66B66"/>
    <w:rsid w:val="00E67975"/>
    <w:rsid w:val="00E70CF5"/>
    <w:rsid w:val="00E70D24"/>
    <w:rsid w:val="00E7154C"/>
    <w:rsid w:val="00E71D59"/>
    <w:rsid w:val="00E72185"/>
    <w:rsid w:val="00E7295F"/>
    <w:rsid w:val="00E73251"/>
    <w:rsid w:val="00E74879"/>
    <w:rsid w:val="00E749D7"/>
    <w:rsid w:val="00E77454"/>
    <w:rsid w:val="00E77B70"/>
    <w:rsid w:val="00E77E0D"/>
    <w:rsid w:val="00E804D2"/>
    <w:rsid w:val="00E8134F"/>
    <w:rsid w:val="00E81955"/>
    <w:rsid w:val="00E8267F"/>
    <w:rsid w:val="00E8370E"/>
    <w:rsid w:val="00E839B2"/>
    <w:rsid w:val="00E85599"/>
    <w:rsid w:val="00E855EC"/>
    <w:rsid w:val="00E86174"/>
    <w:rsid w:val="00E861DF"/>
    <w:rsid w:val="00E87734"/>
    <w:rsid w:val="00E901B5"/>
    <w:rsid w:val="00E905DF"/>
    <w:rsid w:val="00E90698"/>
    <w:rsid w:val="00E90D71"/>
    <w:rsid w:val="00E90D96"/>
    <w:rsid w:val="00E93188"/>
    <w:rsid w:val="00E936C1"/>
    <w:rsid w:val="00E9409E"/>
    <w:rsid w:val="00E946F1"/>
    <w:rsid w:val="00E95AC2"/>
    <w:rsid w:val="00E95C9A"/>
    <w:rsid w:val="00E96585"/>
    <w:rsid w:val="00E96945"/>
    <w:rsid w:val="00E970BE"/>
    <w:rsid w:val="00EA0649"/>
    <w:rsid w:val="00EA1AAC"/>
    <w:rsid w:val="00EA1AF8"/>
    <w:rsid w:val="00EA1E3C"/>
    <w:rsid w:val="00EA28D9"/>
    <w:rsid w:val="00EA2D96"/>
    <w:rsid w:val="00EA2E83"/>
    <w:rsid w:val="00EA45A1"/>
    <w:rsid w:val="00EA6017"/>
    <w:rsid w:val="00EA61F5"/>
    <w:rsid w:val="00EA6863"/>
    <w:rsid w:val="00EB0416"/>
    <w:rsid w:val="00EB0CDA"/>
    <w:rsid w:val="00EB0D2A"/>
    <w:rsid w:val="00EB3274"/>
    <w:rsid w:val="00EB3324"/>
    <w:rsid w:val="00EB3BDA"/>
    <w:rsid w:val="00EB5954"/>
    <w:rsid w:val="00EB76E2"/>
    <w:rsid w:val="00EB7B5F"/>
    <w:rsid w:val="00EC05C0"/>
    <w:rsid w:val="00EC0900"/>
    <w:rsid w:val="00EC0E0C"/>
    <w:rsid w:val="00EC0E2E"/>
    <w:rsid w:val="00EC2916"/>
    <w:rsid w:val="00EC2A7E"/>
    <w:rsid w:val="00EC381C"/>
    <w:rsid w:val="00EC39B5"/>
    <w:rsid w:val="00EC47F7"/>
    <w:rsid w:val="00EC4C4C"/>
    <w:rsid w:val="00EC6562"/>
    <w:rsid w:val="00EC6CDB"/>
    <w:rsid w:val="00EC73A4"/>
    <w:rsid w:val="00EC7CC1"/>
    <w:rsid w:val="00ED02AE"/>
    <w:rsid w:val="00ED0538"/>
    <w:rsid w:val="00ED0592"/>
    <w:rsid w:val="00ED086B"/>
    <w:rsid w:val="00ED1DD8"/>
    <w:rsid w:val="00ED2F92"/>
    <w:rsid w:val="00ED3801"/>
    <w:rsid w:val="00ED3F60"/>
    <w:rsid w:val="00ED4850"/>
    <w:rsid w:val="00ED52EF"/>
    <w:rsid w:val="00ED5647"/>
    <w:rsid w:val="00ED58FD"/>
    <w:rsid w:val="00ED7291"/>
    <w:rsid w:val="00ED736D"/>
    <w:rsid w:val="00ED765D"/>
    <w:rsid w:val="00EE08CD"/>
    <w:rsid w:val="00EE2920"/>
    <w:rsid w:val="00EE36AE"/>
    <w:rsid w:val="00EE442E"/>
    <w:rsid w:val="00EE6BA5"/>
    <w:rsid w:val="00EE70B3"/>
    <w:rsid w:val="00EF0CF8"/>
    <w:rsid w:val="00EF1799"/>
    <w:rsid w:val="00EF1973"/>
    <w:rsid w:val="00EF3AAC"/>
    <w:rsid w:val="00EF4023"/>
    <w:rsid w:val="00EF5634"/>
    <w:rsid w:val="00EF653E"/>
    <w:rsid w:val="00EF6FAD"/>
    <w:rsid w:val="00EF7005"/>
    <w:rsid w:val="00F01241"/>
    <w:rsid w:val="00F018EB"/>
    <w:rsid w:val="00F035A1"/>
    <w:rsid w:val="00F03633"/>
    <w:rsid w:val="00F03E02"/>
    <w:rsid w:val="00F04C0D"/>
    <w:rsid w:val="00F05376"/>
    <w:rsid w:val="00F05439"/>
    <w:rsid w:val="00F0615A"/>
    <w:rsid w:val="00F064BB"/>
    <w:rsid w:val="00F06FFE"/>
    <w:rsid w:val="00F079E4"/>
    <w:rsid w:val="00F07AEF"/>
    <w:rsid w:val="00F10667"/>
    <w:rsid w:val="00F10D90"/>
    <w:rsid w:val="00F12256"/>
    <w:rsid w:val="00F12F2A"/>
    <w:rsid w:val="00F13B46"/>
    <w:rsid w:val="00F166A4"/>
    <w:rsid w:val="00F16B3F"/>
    <w:rsid w:val="00F16C4B"/>
    <w:rsid w:val="00F179EE"/>
    <w:rsid w:val="00F20B93"/>
    <w:rsid w:val="00F20BC3"/>
    <w:rsid w:val="00F2129D"/>
    <w:rsid w:val="00F2250D"/>
    <w:rsid w:val="00F23E4C"/>
    <w:rsid w:val="00F24D0A"/>
    <w:rsid w:val="00F2540B"/>
    <w:rsid w:val="00F25D6B"/>
    <w:rsid w:val="00F26CDC"/>
    <w:rsid w:val="00F27163"/>
    <w:rsid w:val="00F27452"/>
    <w:rsid w:val="00F27462"/>
    <w:rsid w:val="00F27CB0"/>
    <w:rsid w:val="00F27FF2"/>
    <w:rsid w:val="00F31160"/>
    <w:rsid w:val="00F31218"/>
    <w:rsid w:val="00F31E86"/>
    <w:rsid w:val="00F31E9A"/>
    <w:rsid w:val="00F327E6"/>
    <w:rsid w:val="00F364F9"/>
    <w:rsid w:val="00F367D2"/>
    <w:rsid w:val="00F37550"/>
    <w:rsid w:val="00F40A15"/>
    <w:rsid w:val="00F410E5"/>
    <w:rsid w:val="00F41E91"/>
    <w:rsid w:val="00F42C58"/>
    <w:rsid w:val="00F43D3C"/>
    <w:rsid w:val="00F44407"/>
    <w:rsid w:val="00F454A3"/>
    <w:rsid w:val="00F46128"/>
    <w:rsid w:val="00F47A0B"/>
    <w:rsid w:val="00F51972"/>
    <w:rsid w:val="00F51B5F"/>
    <w:rsid w:val="00F52D8D"/>
    <w:rsid w:val="00F5459D"/>
    <w:rsid w:val="00F54BAF"/>
    <w:rsid w:val="00F55F7C"/>
    <w:rsid w:val="00F566D4"/>
    <w:rsid w:val="00F56C39"/>
    <w:rsid w:val="00F56DE2"/>
    <w:rsid w:val="00F5749B"/>
    <w:rsid w:val="00F575E5"/>
    <w:rsid w:val="00F57649"/>
    <w:rsid w:val="00F6158A"/>
    <w:rsid w:val="00F6185D"/>
    <w:rsid w:val="00F6298F"/>
    <w:rsid w:val="00F6410B"/>
    <w:rsid w:val="00F642F0"/>
    <w:rsid w:val="00F64861"/>
    <w:rsid w:val="00F64D90"/>
    <w:rsid w:val="00F657D5"/>
    <w:rsid w:val="00F65931"/>
    <w:rsid w:val="00F6600B"/>
    <w:rsid w:val="00F66BFA"/>
    <w:rsid w:val="00F67869"/>
    <w:rsid w:val="00F71040"/>
    <w:rsid w:val="00F72419"/>
    <w:rsid w:val="00F732A4"/>
    <w:rsid w:val="00F73646"/>
    <w:rsid w:val="00F76237"/>
    <w:rsid w:val="00F77087"/>
    <w:rsid w:val="00F7737B"/>
    <w:rsid w:val="00F80168"/>
    <w:rsid w:val="00F806B7"/>
    <w:rsid w:val="00F80EC2"/>
    <w:rsid w:val="00F8151F"/>
    <w:rsid w:val="00F82996"/>
    <w:rsid w:val="00F82B4E"/>
    <w:rsid w:val="00F83D1A"/>
    <w:rsid w:val="00F84C82"/>
    <w:rsid w:val="00F85F44"/>
    <w:rsid w:val="00F873C4"/>
    <w:rsid w:val="00F87D21"/>
    <w:rsid w:val="00F910CF"/>
    <w:rsid w:val="00F9194E"/>
    <w:rsid w:val="00F91FF6"/>
    <w:rsid w:val="00F922F3"/>
    <w:rsid w:val="00F92F10"/>
    <w:rsid w:val="00F951C8"/>
    <w:rsid w:val="00F95201"/>
    <w:rsid w:val="00F95801"/>
    <w:rsid w:val="00F961A4"/>
    <w:rsid w:val="00F97AE3"/>
    <w:rsid w:val="00F97C1D"/>
    <w:rsid w:val="00F97C65"/>
    <w:rsid w:val="00F97D3E"/>
    <w:rsid w:val="00FA1843"/>
    <w:rsid w:val="00FA4A5A"/>
    <w:rsid w:val="00FA602E"/>
    <w:rsid w:val="00FB20DF"/>
    <w:rsid w:val="00FB2C90"/>
    <w:rsid w:val="00FB2E3D"/>
    <w:rsid w:val="00FB36DF"/>
    <w:rsid w:val="00FB4256"/>
    <w:rsid w:val="00FB49B5"/>
    <w:rsid w:val="00FB4C90"/>
    <w:rsid w:val="00FB56DD"/>
    <w:rsid w:val="00FB75B4"/>
    <w:rsid w:val="00FC0356"/>
    <w:rsid w:val="00FC05C7"/>
    <w:rsid w:val="00FC2A47"/>
    <w:rsid w:val="00FC30E0"/>
    <w:rsid w:val="00FC3BFD"/>
    <w:rsid w:val="00FC42AA"/>
    <w:rsid w:val="00FC44FD"/>
    <w:rsid w:val="00FC5026"/>
    <w:rsid w:val="00FC6230"/>
    <w:rsid w:val="00FC77F0"/>
    <w:rsid w:val="00FD0820"/>
    <w:rsid w:val="00FD2538"/>
    <w:rsid w:val="00FD33B7"/>
    <w:rsid w:val="00FD3664"/>
    <w:rsid w:val="00FD45E8"/>
    <w:rsid w:val="00FD5CEB"/>
    <w:rsid w:val="00FD7BC5"/>
    <w:rsid w:val="00FD7E3F"/>
    <w:rsid w:val="00FD7F09"/>
    <w:rsid w:val="00FE0027"/>
    <w:rsid w:val="00FE10A7"/>
    <w:rsid w:val="00FE1964"/>
    <w:rsid w:val="00FE274E"/>
    <w:rsid w:val="00FE3615"/>
    <w:rsid w:val="00FE3ED8"/>
    <w:rsid w:val="00FE4272"/>
    <w:rsid w:val="00FE47E2"/>
    <w:rsid w:val="00FE4A7F"/>
    <w:rsid w:val="00FE5ABA"/>
    <w:rsid w:val="00FE5B27"/>
    <w:rsid w:val="00FE69C7"/>
    <w:rsid w:val="00FE6C48"/>
    <w:rsid w:val="00FE79AC"/>
    <w:rsid w:val="00FF08C5"/>
    <w:rsid w:val="00FF12AD"/>
    <w:rsid w:val="00FF2B96"/>
    <w:rsid w:val="00FF2F37"/>
    <w:rsid w:val="00FF3466"/>
    <w:rsid w:val="00FF399A"/>
    <w:rsid w:val="00FF3EE7"/>
    <w:rsid w:val="00FF5383"/>
    <w:rsid w:val="00FF6C06"/>
    <w:rsid w:val="00FF6D05"/>
    <w:rsid w:val="00FF6FD0"/>
    <w:rsid w:val="00FF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8914"/>
    <o:shapelayout v:ext="edit">
      <o:idmap v:ext="edit" data="1"/>
    </o:shapelayout>
  </w:shapeDefaults>
  <w:decimalSymbol w:val="."/>
  <w:listSeparator w:val=","/>
  <w15:docId w15:val="{2A389CA4-79DF-4231-9433-0C89FF03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979"/>
    <w:pPr>
      <w:spacing w:before="240"/>
    </w:pPr>
    <w:rPr>
      <w:rFonts w:ascii="Arial" w:hAnsi="Arial"/>
      <w:b/>
      <w:spacing w:val="34"/>
      <w:sz w:val="24"/>
    </w:rPr>
  </w:style>
  <w:style w:type="paragraph" w:styleId="Heading1">
    <w:name w:val="heading 1"/>
    <w:basedOn w:val="Normal"/>
    <w:next w:val="Normal"/>
    <w:qFormat/>
    <w:rsid w:val="00EA2D96"/>
    <w:pPr>
      <w:keepNext/>
      <w:outlineLvl w:val="0"/>
    </w:pPr>
    <w:rPr>
      <w:snapToGrid w:val="0"/>
      <w:color w:val="0000FF"/>
      <w:u w:val="single"/>
    </w:rPr>
  </w:style>
  <w:style w:type="paragraph" w:styleId="Heading2">
    <w:name w:val="heading 2"/>
    <w:basedOn w:val="Normal"/>
    <w:next w:val="Normal"/>
    <w:qFormat/>
    <w:rsid w:val="00EA2D96"/>
    <w:pPr>
      <w:keepNext/>
      <w:jc w:val="right"/>
      <w:outlineLvl w:val="1"/>
    </w:pPr>
    <w:rPr>
      <w:color w:val="000000"/>
      <w:sz w:val="28"/>
    </w:rPr>
  </w:style>
  <w:style w:type="paragraph" w:styleId="Heading3">
    <w:name w:val="heading 3"/>
    <w:basedOn w:val="Normal"/>
    <w:next w:val="Normal"/>
    <w:qFormat/>
    <w:rsid w:val="00EA2D96"/>
    <w:pPr>
      <w:keepNext/>
      <w:ind w:firstLine="720"/>
      <w:outlineLvl w:val="2"/>
    </w:pPr>
    <w:rPr>
      <w:snapToGrid w:val="0"/>
      <w:color w:val="000000"/>
    </w:rPr>
  </w:style>
  <w:style w:type="paragraph" w:styleId="Heading4">
    <w:name w:val="heading 4"/>
    <w:basedOn w:val="Normal"/>
    <w:next w:val="Normal"/>
    <w:qFormat/>
    <w:rsid w:val="00EA2D96"/>
    <w:pPr>
      <w:keepNext/>
      <w:outlineLvl w:val="3"/>
    </w:pPr>
  </w:style>
  <w:style w:type="paragraph" w:styleId="Heading5">
    <w:name w:val="heading 5"/>
    <w:basedOn w:val="Normal"/>
    <w:next w:val="Normal"/>
    <w:qFormat/>
    <w:rsid w:val="00EA2D96"/>
    <w:pPr>
      <w:keepNext/>
      <w:jc w:val="right"/>
      <w:outlineLvl w:val="4"/>
    </w:pPr>
    <w:rPr>
      <w:snapToGrid w:val="0"/>
      <w:color w:val="000000"/>
    </w:rPr>
  </w:style>
  <w:style w:type="paragraph" w:styleId="Heading6">
    <w:name w:val="heading 6"/>
    <w:basedOn w:val="Normal"/>
    <w:next w:val="Normal"/>
    <w:qFormat/>
    <w:rsid w:val="00EA2D96"/>
    <w:pPr>
      <w:keepNext/>
      <w:jc w:val="right"/>
      <w:outlineLvl w:val="5"/>
    </w:pPr>
  </w:style>
  <w:style w:type="paragraph" w:styleId="Heading7">
    <w:name w:val="heading 7"/>
    <w:basedOn w:val="Normal"/>
    <w:next w:val="Normal"/>
    <w:qFormat/>
    <w:rsid w:val="006B1C27"/>
    <w:pPr>
      <w:spacing w:after="60"/>
      <w:outlineLvl w:val="6"/>
    </w:pPr>
    <w:rPr>
      <w:rFonts w:ascii="Times New Roman" w:hAnsi="Times New Roman"/>
      <w:szCs w:val="24"/>
    </w:rPr>
  </w:style>
  <w:style w:type="paragraph" w:styleId="Heading8">
    <w:name w:val="heading 8"/>
    <w:basedOn w:val="Normal"/>
    <w:next w:val="Normal"/>
    <w:qFormat/>
    <w:rsid w:val="006B1C27"/>
    <w:pPr>
      <w:spacing w:after="60"/>
      <w:outlineLvl w:val="7"/>
    </w:pPr>
    <w:rPr>
      <w:rFonts w:ascii="Times New Roman" w:hAnsi="Times New Roman"/>
      <w:i/>
      <w:iCs/>
      <w:szCs w:val="24"/>
    </w:rPr>
  </w:style>
  <w:style w:type="paragraph" w:styleId="Heading9">
    <w:name w:val="heading 9"/>
    <w:basedOn w:val="Normal"/>
    <w:next w:val="Normal"/>
    <w:qFormat/>
    <w:rsid w:val="006B1C27"/>
    <w:p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2D96"/>
    <w:pPr>
      <w:spacing w:before="0"/>
      <w:ind w:left="720"/>
    </w:pPr>
    <w:rPr>
      <w:b w:val="0"/>
      <w:snapToGrid w:val="0"/>
      <w:spacing w:val="-4"/>
    </w:rPr>
  </w:style>
  <w:style w:type="paragraph" w:styleId="Header">
    <w:name w:val="header"/>
    <w:basedOn w:val="Normal"/>
    <w:rsid w:val="00EA2D96"/>
    <w:pPr>
      <w:tabs>
        <w:tab w:val="center" w:pos="4320"/>
        <w:tab w:val="right" w:pos="8640"/>
      </w:tabs>
    </w:pPr>
  </w:style>
  <w:style w:type="paragraph" w:styleId="Footer">
    <w:name w:val="footer"/>
    <w:basedOn w:val="Normal"/>
    <w:link w:val="FooterChar"/>
    <w:uiPriority w:val="99"/>
    <w:rsid w:val="00EA2D96"/>
    <w:pPr>
      <w:tabs>
        <w:tab w:val="center" w:pos="4320"/>
        <w:tab w:val="right" w:pos="8640"/>
      </w:tabs>
      <w:spacing w:before="0"/>
    </w:pPr>
    <w:rPr>
      <w:b w:val="0"/>
      <w:sz w:val="20"/>
    </w:rPr>
  </w:style>
  <w:style w:type="paragraph" w:styleId="BalloonText">
    <w:name w:val="Balloon Text"/>
    <w:basedOn w:val="Normal"/>
    <w:semiHidden/>
    <w:rsid w:val="00EA2D96"/>
    <w:rPr>
      <w:rFonts w:ascii="Tahoma" w:hAnsi="Tahoma" w:cs="Tahoma"/>
      <w:sz w:val="16"/>
      <w:szCs w:val="16"/>
    </w:rPr>
  </w:style>
  <w:style w:type="paragraph" w:styleId="BlockText">
    <w:name w:val="Block Text"/>
    <w:basedOn w:val="Normal"/>
    <w:rsid w:val="006B1C27"/>
    <w:pPr>
      <w:spacing w:after="120"/>
      <w:ind w:left="1440" w:right="1440"/>
    </w:pPr>
  </w:style>
  <w:style w:type="paragraph" w:styleId="BodyText2">
    <w:name w:val="Body Text 2"/>
    <w:basedOn w:val="Normal"/>
    <w:rsid w:val="006B1C27"/>
    <w:pPr>
      <w:spacing w:after="120" w:line="480" w:lineRule="auto"/>
    </w:pPr>
  </w:style>
  <w:style w:type="paragraph" w:styleId="BodyText3">
    <w:name w:val="Body Text 3"/>
    <w:basedOn w:val="Normal"/>
    <w:rsid w:val="006B1C27"/>
    <w:pPr>
      <w:spacing w:after="120"/>
    </w:pPr>
    <w:rPr>
      <w:sz w:val="16"/>
      <w:szCs w:val="16"/>
    </w:rPr>
  </w:style>
  <w:style w:type="paragraph" w:styleId="BodyTextFirstIndent">
    <w:name w:val="Body Text First Indent"/>
    <w:basedOn w:val="BodyText"/>
    <w:rsid w:val="006B1C27"/>
    <w:pPr>
      <w:spacing w:before="240" w:after="120"/>
      <w:ind w:left="0" w:firstLine="210"/>
    </w:pPr>
    <w:rPr>
      <w:b/>
      <w:snapToGrid/>
      <w:spacing w:val="34"/>
    </w:rPr>
  </w:style>
  <w:style w:type="paragraph" w:styleId="BodyTextIndent">
    <w:name w:val="Body Text Indent"/>
    <w:basedOn w:val="Normal"/>
    <w:rsid w:val="006B1C27"/>
    <w:pPr>
      <w:spacing w:after="120"/>
      <w:ind w:left="360"/>
    </w:pPr>
  </w:style>
  <w:style w:type="paragraph" w:styleId="BodyTextFirstIndent2">
    <w:name w:val="Body Text First Indent 2"/>
    <w:basedOn w:val="BodyTextIndent"/>
    <w:rsid w:val="006B1C27"/>
    <w:pPr>
      <w:ind w:firstLine="210"/>
    </w:pPr>
  </w:style>
  <w:style w:type="paragraph" w:styleId="BodyTextIndent2">
    <w:name w:val="Body Text Indent 2"/>
    <w:basedOn w:val="Normal"/>
    <w:rsid w:val="006B1C27"/>
    <w:pPr>
      <w:spacing w:after="120" w:line="480" w:lineRule="auto"/>
      <w:ind w:left="360"/>
    </w:pPr>
  </w:style>
  <w:style w:type="paragraph" w:styleId="BodyTextIndent3">
    <w:name w:val="Body Text Indent 3"/>
    <w:basedOn w:val="Normal"/>
    <w:rsid w:val="006B1C27"/>
    <w:pPr>
      <w:spacing w:after="120"/>
      <w:ind w:left="360"/>
    </w:pPr>
    <w:rPr>
      <w:sz w:val="16"/>
      <w:szCs w:val="16"/>
    </w:rPr>
  </w:style>
  <w:style w:type="paragraph" w:styleId="Caption">
    <w:name w:val="caption"/>
    <w:basedOn w:val="Normal"/>
    <w:next w:val="Normal"/>
    <w:qFormat/>
    <w:rsid w:val="006B1C27"/>
    <w:rPr>
      <w:bCs/>
      <w:sz w:val="20"/>
    </w:rPr>
  </w:style>
  <w:style w:type="paragraph" w:styleId="Closing">
    <w:name w:val="Closing"/>
    <w:basedOn w:val="Normal"/>
    <w:rsid w:val="006B1C27"/>
    <w:pPr>
      <w:ind w:left="4320"/>
    </w:pPr>
  </w:style>
  <w:style w:type="paragraph" w:styleId="CommentText">
    <w:name w:val="annotation text"/>
    <w:basedOn w:val="Normal"/>
    <w:semiHidden/>
    <w:rsid w:val="006B1C27"/>
    <w:rPr>
      <w:sz w:val="20"/>
    </w:rPr>
  </w:style>
  <w:style w:type="paragraph" w:styleId="CommentSubject">
    <w:name w:val="annotation subject"/>
    <w:basedOn w:val="CommentText"/>
    <w:next w:val="CommentText"/>
    <w:semiHidden/>
    <w:rsid w:val="006B1C27"/>
    <w:rPr>
      <w:bCs/>
    </w:rPr>
  </w:style>
  <w:style w:type="paragraph" w:styleId="Date">
    <w:name w:val="Date"/>
    <w:basedOn w:val="Normal"/>
    <w:next w:val="Normal"/>
    <w:rsid w:val="006B1C27"/>
  </w:style>
  <w:style w:type="paragraph" w:styleId="DocumentMap">
    <w:name w:val="Document Map"/>
    <w:basedOn w:val="Normal"/>
    <w:semiHidden/>
    <w:rsid w:val="006B1C27"/>
    <w:pPr>
      <w:shd w:val="clear" w:color="auto" w:fill="000080"/>
    </w:pPr>
    <w:rPr>
      <w:rFonts w:ascii="Tahoma" w:hAnsi="Tahoma" w:cs="Tahoma"/>
      <w:sz w:val="20"/>
    </w:rPr>
  </w:style>
  <w:style w:type="paragraph" w:styleId="E-mailSignature">
    <w:name w:val="E-mail Signature"/>
    <w:basedOn w:val="Normal"/>
    <w:rsid w:val="006B1C27"/>
  </w:style>
  <w:style w:type="paragraph" w:styleId="EndnoteText">
    <w:name w:val="endnote text"/>
    <w:basedOn w:val="Normal"/>
    <w:semiHidden/>
    <w:rsid w:val="006B1C27"/>
    <w:rPr>
      <w:sz w:val="20"/>
    </w:rPr>
  </w:style>
  <w:style w:type="paragraph" w:styleId="EnvelopeAddress">
    <w:name w:val="envelope address"/>
    <w:basedOn w:val="Normal"/>
    <w:rsid w:val="006B1C27"/>
    <w:pPr>
      <w:framePr w:w="7920" w:h="1980" w:hRule="exact" w:hSpace="180" w:wrap="auto" w:hAnchor="page" w:xAlign="center" w:yAlign="bottom"/>
      <w:ind w:left="2880"/>
    </w:pPr>
    <w:rPr>
      <w:rFonts w:cs="Arial"/>
      <w:szCs w:val="24"/>
    </w:rPr>
  </w:style>
  <w:style w:type="paragraph" w:styleId="EnvelopeReturn">
    <w:name w:val="envelope return"/>
    <w:basedOn w:val="Normal"/>
    <w:rsid w:val="006B1C27"/>
    <w:rPr>
      <w:rFonts w:cs="Arial"/>
      <w:sz w:val="20"/>
    </w:rPr>
  </w:style>
  <w:style w:type="paragraph" w:styleId="FootnoteText">
    <w:name w:val="footnote text"/>
    <w:basedOn w:val="Normal"/>
    <w:semiHidden/>
    <w:rsid w:val="006B1C27"/>
    <w:rPr>
      <w:sz w:val="20"/>
    </w:rPr>
  </w:style>
  <w:style w:type="paragraph" w:styleId="HTMLAddress">
    <w:name w:val="HTML Address"/>
    <w:basedOn w:val="Normal"/>
    <w:rsid w:val="006B1C27"/>
    <w:rPr>
      <w:i/>
      <w:iCs/>
    </w:rPr>
  </w:style>
  <w:style w:type="paragraph" w:styleId="HTMLPreformatted">
    <w:name w:val="HTML Preformatted"/>
    <w:basedOn w:val="Normal"/>
    <w:rsid w:val="006B1C27"/>
    <w:rPr>
      <w:rFonts w:ascii="Courier New" w:hAnsi="Courier New" w:cs="Courier New"/>
      <w:sz w:val="20"/>
    </w:rPr>
  </w:style>
  <w:style w:type="paragraph" w:styleId="Index1">
    <w:name w:val="index 1"/>
    <w:basedOn w:val="Normal"/>
    <w:next w:val="Normal"/>
    <w:autoRedefine/>
    <w:semiHidden/>
    <w:rsid w:val="006B1C27"/>
    <w:pPr>
      <w:ind w:left="240" w:hanging="240"/>
    </w:pPr>
  </w:style>
  <w:style w:type="paragraph" w:styleId="Index2">
    <w:name w:val="index 2"/>
    <w:basedOn w:val="Normal"/>
    <w:next w:val="Normal"/>
    <w:autoRedefine/>
    <w:semiHidden/>
    <w:rsid w:val="006B1C27"/>
    <w:pPr>
      <w:ind w:left="480" w:hanging="240"/>
    </w:pPr>
  </w:style>
  <w:style w:type="paragraph" w:styleId="Index3">
    <w:name w:val="index 3"/>
    <w:basedOn w:val="Normal"/>
    <w:next w:val="Normal"/>
    <w:autoRedefine/>
    <w:semiHidden/>
    <w:rsid w:val="006B1C27"/>
    <w:pPr>
      <w:ind w:left="720" w:hanging="240"/>
    </w:pPr>
  </w:style>
  <w:style w:type="paragraph" w:styleId="Index4">
    <w:name w:val="index 4"/>
    <w:basedOn w:val="Normal"/>
    <w:next w:val="Normal"/>
    <w:autoRedefine/>
    <w:semiHidden/>
    <w:rsid w:val="006B1C27"/>
    <w:pPr>
      <w:ind w:left="960" w:hanging="240"/>
    </w:pPr>
  </w:style>
  <w:style w:type="paragraph" w:styleId="Index5">
    <w:name w:val="index 5"/>
    <w:basedOn w:val="Normal"/>
    <w:next w:val="Normal"/>
    <w:autoRedefine/>
    <w:semiHidden/>
    <w:rsid w:val="006B1C27"/>
    <w:pPr>
      <w:ind w:left="1200" w:hanging="240"/>
    </w:pPr>
  </w:style>
  <w:style w:type="paragraph" w:styleId="Index6">
    <w:name w:val="index 6"/>
    <w:basedOn w:val="Normal"/>
    <w:next w:val="Normal"/>
    <w:autoRedefine/>
    <w:semiHidden/>
    <w:rsid w:val="006B1C27"/>
    <w:pPr>
      <w:ind w:left="1440" w:hanging="240"/>
    </w:pPr>
  </w:style>
  <w:style w:type="paragraph" w:styleId="Index7">
    <w:name w:val="index 7"/>
    <w:basedOn w:val="Normal"/>
    <w:next w:val="Normal"/>
    <w:autoRedefine/>
    <w:semiHidden/>
    <w:rsid w:val="006B1C27"/>
    <w:pPr>
      <w:ind w:left="1680" w:hanging="240"/>
    </w:pPr>
  </w:style>
  <w:style w:type="paragraph" w:styleId="Index8">
    <w:name w:val="index 8"/>
    <w:basedOn w:val="Normal"/>
    <w:next w:val="Normal"/>
    <w:autoRedefine/>
    <w:semiHidden/>
    <w:rsid w:val="006B1C27"/>
    <w:pPr>
      <w:ind w:left="1920" w:hanging="240"/>
    </w:pPr>
  </w:style>
  <w:style w:type="paragraph" w:styleId="Index9">
    <w:name w:val="index 9"/>
    <w:basedOn w:val="Normal"/>
    <w:next w:val="Normal"/>
    <w:autoRedefine/>
    <w:semiHidden/>
    <w:rsid w:val="006B1C27"/>
    <w:pPr>
      <w:ind w:left="2160" w:hanging="240"/>
    </w:pPr>
  </w:style>
  <w:style w:type="paragraph" w:styleId="IndexHeading">
    <w:name w:val="index heading"/>
    <w:basedOn w:val="Normal"/>
    <w:next w:val="Index1"/>
    <w:semiHidden/>
    <w:rsid w:val="006B1C27"/>
    <w:rPr>
      <w:rFonts w:cs="Arial"/>
      <w:bCs/>
    </w:rPr>
  </w:style>
  <w:style w:type="paragraph" w:styleId="List">
    <w:name w:val="List"/>
    <w:basedOn w:val="Normal"/>
    <w:rsid w:val="006B1C27"/>
    <w:pPr>
      <w:ind w:left="360" w:hanging="360"/>
    </w:pPr>
  </w:style>
  <w:style w:type="paragraph" w:styleId="List2">
    <w:name w:val="List 2"/>
    <w:basedOn w:val="Normal"/>
    <w:rsid w:val="006B1C27"/>
    <w:pPr>
      <w:ind w:left="720" w:hanging="360"/>
    </w:pPr>
  </w:style>
  <w:style w:type="paragraph" w:styleId="List3">
    <w:name w:val="List 3"/>
    <w:basedOn w:val="Normal"/>
    <w:rsid w:val="006B1C27"/>
    <w:pPr>
      <w:ind w:left="1080" w:hanging="360"/>
    </w:pPr>
  </w:style>
  <w:style w:type="paragraph" w:styleId="List4">
    <w:name w:val="List 4"/>
    <w:basedOn w:val="Normal"/>
    <w:rsid w:val="006B1C27"/>
    <w:pPr>
      <w:ind w:left="1440" w:hanging="360"/>
    </w:pPr>
  </w:style>
  <w:style w:type="paragraph" w:styleId="List5">
    <w:name w:val="List 5"/>
    <w:basedOn w:val="Normal"/>
    <w:rsid w:val="006B1C27"/>
    <w:pPr>
      <w:ind w:left="1800" w:hanging="360"/>
    </w:pPr>
  </w:style>
  <w:style w:type="paragraph" w:styleId="ListBullet">
    <w:name w:val="List Bullet"/>
    <w:basedOn w:val="Normal"/>
    <w:rsid w:val="006B1C27"/>
    <w:pPr>
      <w:numPr>
        <w:numId w:val="1"/>
      </w:numPr>
    </w:pPr>
  </w:style>
  <w:style w:type="paragraph" w:styleId="ListBullet2">
    <w:name w:val="List Bullet 2"/>
    <w:basedOn w:val="Normal"/>
    <w:rsid w:val="006B1C27"/>
    <w:pPr>
      <w:numPr>
        <w:numId w:val="2"/>
      </w:numPr>
    </w:pPr>
  </w:style>
  <w:style w:type="paragraph" w:styleId="ListBullet3">
    <w:name w:val="List Bullet 3"/>
    <w:basedOn w:val="Normal"/>
    <w:rsid w:val="006B1C27"/>
    <w:pPr>
      <w:numPr>
        <w:numId w:val="3"/>
      </w:numPr>
    </w:pPr>
  </w:style>
  <w:style w:type="paragraph" w:styleId="ListBullet4">
    <w:name w:val="List Bullet 4"/>
    <w:basedOn w:val="Normal"/>
    <w:rsid w:val="006B1C27"/>
    <w:pPr>
      <w:numPr>
        <w:numId w:val="4"/>
      </w:numPr>
    </w:pPr>
  </w:style>
  <w:style w:type="paragraph" w:styleId="ListBullet5">
    <w:name w:val="List Bullet 5"/>
    <w:basedOn w:val="Normal"/>
    <w:rsid w:val="006B1C27"/>
    <w:pPr>
      <w:numPr>
        <w:numId w:val="5"/>
      </w:numPr>
    </w:pPr>
  </w:style>
  <w:style w:type="paragraph" w:styleId="ListContinue">
    <w:name w:val="List Continue"/>
    <w:basedOn w:val="Normal"/>
    <w:rsid w:val="006B1C27"/>
    <w:pPr>
      <w:spacing w:after="120"/>
      <w:ind w:left="360"/>
    </w:pPr>
  </w:style>
  <w:style w:type="paragraph" w:styleId="ListContinue2">
    <w:name w:val="List Continue 2"/>
    <w:basedOn w:val="Normal"/>
    <w:rsid w:val="006B1C27"/>
    <w:pPr>
      <w:spacing w:after="120"/>
      <w:ind w:left="720"/>
    </w:pPr>
  </w:style>
  <w:style w:type="paragraph" w:styleId="ListContinue3">
    <w:name w:val="List Continue 3"/>
    <w:basedOn w:val="Normal"/>
    <w:rsid w:val="006B1C27"/>
    <w:pPr>
      <w:spacing w:after="120"/>
      <w:ind w:left="1080"/>
    </w:pPr>
  </w:style>
  <w:style w:type="paragraph" w:styleId="ListContinue4">
    <w:name w:val="List Continue 4"/>
    <w:basedOn w:val="Normal"/>
    <w:rsid w:val="006B1C27"/>
    <w:pPr>
      <w:spacing w:after="120"/>
      <w:ind w:left="1440"/>
    </w:pPr>
  </w:style>
  <w:style w:type="paragraph" w:styleId="ListContinue5">
    <w:name w:val="List Continue 5"/>
    <w:basedOn w:val="Normal"/>
    <w:rsid w:val="006B1C27"/>
    <w:pPr>
      <w:spacing w:after="120"/>
      <w:ind w:left="1800"/>
    </w:pPr>
  </w:style>
  <w:style w:type="paragraph" w:styleId="ListNumber">
    <w:name w:val="List Number"/>
    <w:basedOn w:val="Normal"/>
    <w:rsid w:val="006B1C27"/>
    <w:pPr>
      <w:numPr>
        <w:numId w:val="6"/>
      </w:numPr>
    </w:pPr>
  </w:style>
  <w:style w:type="paragraph" w:styleId="ListNumber2">
    <w:name w:val="List Number 2"/>
    <w:basedOn w:val="Normal"/>
    <w:rsid w:val="006B1C27"/>
    <w:pPr>
      <w:numPr>
        <w:numId w:val="7"/>
      </w:numPr>
    </w:pPr>
  </w:style>
  <w:style w:type="paragraph" w:styleId="ListNumber3">
    <w:name w:val="List Number 3"/>
    <w:basedOn w:val="Normal"/>
    <w:rsid w:val="006B1C27"/>
    <w:pPr>
      <w:numPr>
        <w:numId w:val="8"/>
      </w:numPr>
    </w:pPr>
  </w:style>
  <w:style w:type="paragraph" w:styleId="ListNumber4">
    <w:name w:val="List Number 4"/>
    <w:basedOn w:val="Normal"/>
    <w:rsid w:val="006B1C27"/>
    <w:pPr>
      <w:numPr>
        <w:numId w:val="9"/>
      </w:numPr>
    </w:pPr>
  </w:style>
  <w:style w:type="paragraph" w:styleId="ListNumber5">
    <w:name w:val="List Number 5"/>
    <w:basedOn w:val="Normal"/>
    <w:rsid w:val="006B1C27"/>
    <w:pPr>
      <w:numPr>
        <w:numId w:val="10"/>
      </w:numPr>
    </w:pPr>
  </w:style>
  <w:style w:type="paragraph" w:styleId="MacroText">
    <w:name w:val="macro"/>
    <w:semiHidden/>
    <w:rsid w:val="006B1C27"/>
    <w:p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cs="Courier New"/>
      <w:b/>
      <w:spacing w:val="34"/>
    </w:rPr>
  </w:style>
  <w:style w:type="paragraph" w:styleId="MessageHeader">
    <w:name w:val="Message Header"/>
    <w:basedOn w:val="Normal"/>
    <w:rsid w:val="006B1C27"/>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6B1C27"/>
    <w:rPr>
      <w:rFonts w:ascii="Times New Roman" w:hAnsi="Times New Roman"/>
      <w:szCs w:val="24"/>
    </w:rPr>
  </w:style>
  <w:style w:type="paragraph" w:styleId="NormalIndent">
    <w:name w:val="Normal Indent"/>
    <w:basedOn w:val="Normal"/>
    <w:rsid w:val="006B1C27"/>
    <w:pPr>
      <w:ind w:left="720"/>
    </w:pPr>
  </w:style>
  <w:style w:type="paragraph" w:styleId="NoteHeading">
    <w:name w:val="Note Heading"/>
    <w:basedOn w:val="Normal"/>
    <w:next w:val="Normal"/>
    <w:rsid w:val="006B1C27"/>
  </w:style>
  <w:style w:type="paragraph" w:styleId="PlainText">
    <w:name w:val="Plain Text"/>
    <w:basedOn w:val="Normal"/>
    <w:rsid w:val="006B1C27"/>
    <w:rPr>
      <w:rFonts w:ascii="Courier New" w:hAnsi="Courier New" w:cs="Courier New"/>
      <w:sz w:val="20"/>
    </w:rPr>
  </w:style>
  <w:style w:type="paragraph" w:styleId="Salutation">
    <w:name w:val="Salutation"/>
    <w:basedOn w:val="Normal"/>
    <w:next w:val="Normal"/>
    <w:rsid w:val="006B1C27"/>
  </w:style>
  <w:style w:type="paragraph" w:styleId="Signature">
    <w:name w:val="Signature"/>
    <w:basedOn w:val="Normal"/>
    <w:rsid w:val="006B1C27"/>
    <w:pPr>
      <w:ind w:left="4320"/>
    </w:pPr>
  </w:style>
  <w:style w:type="paragraph" w:styleId="Subtitle">
    <w:name w:val="Subtitle"/>
    <w:basedOn w:val="Normal"/>
    <w:qFormat/>
    <w:rsid w:val="006B1C27"/>
    <w:pPr>
      <w:spacing w:after="60"/>
      <w:jc w:val="center"/>
      <w:outlineLvl w:val="1"/>
    </w:pPr>
    <w:rPr>
      <w:rFonts w:cs="Arial"/>
      <w:szCs w:val="24"/>
    </w:rPr>
  </w:style>
  <w:style w:type="paragraph" w:styleId="TableofAuthorities">
    <w:name w:val="table of authorities"/>
    <w:basedOn w:val="Normal"/>
    <w:next w:val="Normal"/>
    <w:semiHidden/>
    <w:rsid w:val="006B1C27"/>
    <w:pPr>
      <w:ind w:left="240" w:hanging="240"/>
    </w:pPr>
  </w:style>
  <w:style w:type="paragraph" w:styleId="TableofFigures">
    <w:name w:val="table of figures"/>
    <w:basedOn w:val="Normal"/>
    <w:next w:val="Normal"/>
    <w:semiHidden/>
    <w:rsid w:val="006B1C27"/>
  </w:style>
  <w:style w:type="paragraph" w:styleId="Title">
    <w:name w:val="Title"/>
    <w:basedOn w:val="Normal"/>
    <w:qFormat/>
    <w:rsid w:val="006B1C27"/>
    <w:pPr>
      <w:spacing w:after="60"/>
      <w:jc w:val="center"/>
      <w:outlineLvl w:val="0"/>
    </w:pPr>
    <w:rPr>
      <w:rFonts w:cs="Arial"/>
      <w:bCs/>
      <w:kern w:val="28"/>
      <w:sz w:val="32"/>
      <w:szCs w:val="32"/>
    </w:rPr>
  </w:style>
  <w:style w:type="paragraph" w:styleId="TOAHeading">
    <w:name w:val="toa heading"/>
    <w:basedOn w:val="Normal"/>
    <w:next w:val="Normal"/>
    <w:semiHidden/>
    <w:rsid w:val="006B1C27"/>
    <w:pPr>
      <w:spacing w:before="120"/>
    </w:pPr>
    <w:rPr>
      <w:rFonts w:cs="Arial"/>
      <w:bCs/>
      <w:szCs w:val="24"/>
    </w:rPr>
  </w:style>
  <w:style w:type="paragraph" w:styleId="TOC1">
    <w:name w:val="toc 1"/>
    <w:basedOn w:val="Normal"/>
    <w:next w:val="Normal"/>
    <w:autoRedefine/>
    <w:semiHidden/>
    <w:rsid w:val="006B1C27"/>
  </w:style>
  <w:style w:type="paragraph" w:styleId="TOC2">
    <w:name w:val="toc 2"/>
    <w:basedOn w:val="Normal"/>
    <w:next w:val="Normal"/>
    <w:autoRedefine/>
    <w:semiHidden/>
    <w:rsid w:val="006B1C27"/>
    <w:pPr>
      <w:ind w:left="240"/>
    </w:pPr>
  </w:style>
  <w:style w:type="paragraph" w:styleId="TOC3">
    <w:name w:val="toc 3"/>
    <w:basedOn w:val="Normal"/>
    <w:next w:val="Normal"/>
    <w:autoRedefine/>
    <w:semiHidden/>
    <w:rsid w:val="006B1C27"/>
    <w:pPr>
      <w:ind w:left="480"/>
    </w:pPr>
  </w:style>
  <w:style w:type="paragraph" w:styleId="TOC4">
    <w:name w:val="toc 4"/>
    <w:basedOn w:val="Normal"/>
    <w:next w:val="Normal"/>
    <w:autoRedefine/>
    <w:semiHidden/>
    <w:rsid w:val="006B1C27"/>
    <w:pPr>
      <w:ind w:left="720"/>
    </w:pPr>
  </w:style>
  <w:style w:type="paragraph" w:styleId="TOC5">
    <w:name w:val="toc 5"/>
    <w:basedOn w:val="Normal"/>
    <w:next w:val="Normal"/>
    <w:autoRedefine/>
    <w:semiHidden/>
    <w:rsid w:val="006B1C27"/>
    <w:pPr>
      <w:ind w:left="960"/>
    </w:pPr>
  </w:style>
  <w:style w:type="paragraph" w:styleId="TOC6">
    <w:name w:val="toc 6"/>
    <w:basedOn w:val="Normal"/>
    <w:next w:val="Normal"/>
    <w:autoRedefine/>
    <w:semiHidden/>
    <w:rsid w:val="006B1C27"/>
    <w:pPr>
      <w:ind w:left="1200"/>
    </w:pPr>
  </w:style>
  <w:style w:type="paragraph" w:styleId="TOC7">
    <w:name w:val="toc 7"/>
    <w:basedOn w:val="Normal"/>
    <w:next w:val="Normal"/>
    <w:autoRedefine/>
    <w:semiHidden/>
    <w:rsid w:val="006B1C27"/>
    <w:pPr>
      <w:ind w:left="1440"/>
    </w:pPr>
  </w:style>
  <w:style w:type="paragraph" w:styleId="TOC8">
    <w:name w:val="toc 8"/>
    <w:basedOn w:val="Normal"/>
    <w:next w:val="Normal"/>
    <w:autoRedefine/>
    <w:semiHidden/>
    <w:rsid w:val="006B1C27"/>
    <w:pPr>
      <w:ind w:left="1680"/>
    </w:pPr>
  </w:style>
  <w:style w:type="paragraph" w:styleId="TOC9">
    <w:name w:val="toc 9"/>
    <w:basedOn w:val="Normal"/>
    <w:next w:val="Normal"/>
    <w:autoRedefine/>
    <w:semiHidden/>
    <w:rsid w:val="006B1C27"/>
    <w:pPr>
      <w:ind w:left="1920"/>
    </w:pPr>
  </w:style>
  <w:style w:type="table" w:styleId="TableGrid">
    <w:name w:val="Table Grid"/>
    <w:basedOn w:val="TableNormal"/>
    <w:rsid w:val="008B713A"/>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0B2"/>
    <w:pPr>
      <w:autoSpaceDE w:val="0"/>
      <w:autoSpaceDN w:val="0"/>
      <w:adjustRightInd w:val="0"/>
    </w:pPr>
    <w:rPr>
      <w:rFonts w:ascii="Calibri" w:hAnsi="Calibri" w:cs="Calibri"/>
      <w:color w:val="000000"/>
      <w:sz w:val="24"/>
      <w:szCs w:val="24"/>
    </w:rPr>
  </w:style>
  <w:style w:type="character" w:customStyle="1" w:styleId="BodyTextChar">
    <w:name w:val="Body Text Char"/>
    <w:link w:val="BodyText"/>
    <w:rsid w:val="001C41AD"/>
    <w:rPr>
      <w:rFonts w:ascii="Arial" w:hAnsi="Arial"/>
      <w:snapToGrid w:val="0"/>
      <w:spacing w:val="-4"/>
      <w:sz w:val="24"/>
    </w:rPr>
  </w:style>
  <w:style w:type="paragraph" w:styleId="ListParagraph">
    <w:name w:val="List Paragraph"/>
    <w:basedOn w:val="Normal"/>
    <w:uiPriority w:val="34"/>
    <w:qFormat/>
    <w:rsid w:val="0013382F"/>
    <w:pPr>
      <w:spacing w:before="0"/>
      <w:ind w:left="720"/>
    </w:pPr>
    <w:rPr>
      <w:rFonts w:ascii="Calibri" w:eastAsia="Calibri" w:hAnsi="Calibri"/>
      <w:b w:val="0"/>
      <w:spacing w:val="0"/>
      <w:sz w:val="22"/>
      <w:szCs w:val="22"/>
    </w:rPr>
  </w:style>
  <w:style w:type="character" w:styleId="Strong">
    <w:name w:val="Strong"/>
    <w:uiPriority w:val="22"/>
    <w:qFormat/>
    <w:rsid w:val="00DF3E02"/>
    <w:rPr>
      <w:b/>
      <w:bCs/>
    </w:rPr>
  </w:style>
  <w:style w:type="character" w:customStyle="1" w:styleId="FooterChar">
    <w:name w:val="Footer Char"/>
    <w:link w:val="Footer"/>
    <w:uiPriority w:val="99"/>
    <w:rsid w:val="00B236F3"/>
    <w:rPr>
      <w:rFonts w:ascii="Arial" w:hAnsi="Arial"/>
      <w:spacing w:val="34"/>
    </w:rPr>
  </w:style>
  <w:style w:type="character" w:styleId="Hyperlink">
    <w:name w:val="Hyperlink"/>
    <w:rsid w:val="003515A2"/>
    <w:rPr>
      <w:color w:val="0000FF"/>
      <w:u w:val="single"/>
    </w:rPr>
  </w:style>
  <w:style w:type="character" w:styleId="FollowedHyperlink">
    <w:name w:val="FollowedHyperlink"/>
    <w:rsid w:val="003C2438"/>
    <w:rPr>
      <w:color w:val="800080"/>
      <w:u w:val="single"/>
    </w:rPr>
  </w:style>
  <w:style w:type="character" w:styleId="CommentReference">
    <w:name w:val="annotation reference"/>
    <w:uiPriority w:val="99"/>
    <w:semiHidden/>
    <w:unhideWhenUsed/>
    <w:rsid w:val="000427BA"/>
    <w:rPr>
      <w:sz w:val="16"/>
      <w:szCs w:val="16"/>
    </w:rPr>
  </w:style>
  <w:style w:type="character" w:customStyle="1" w:styleId="mark">
    <w:name w:val="mark"/>
    <w:basedOn w:val="DefaultParagraphFont"/>
    <w:rsid w:val="004E1FC9"/>
  </w:style>
  <w:style w:type="paragraph" w:styleId="Revision">
    <w:name w:val="Revision"/>
    <w:hidden/>
    <w:uiPriority w:val="99"/>
    <w:semiHidden/>
    <w:rsid w:val="004E1AF8"/>
    <w:rPr>
      <w:rFonts w:ascii="Arial" w:hAnsi="Arial"/>
      <w:b/>
      <w:spacing w:val="3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730">
      <w:bodyDiv w:val="1"/>
      <w:marLeft w:val="0"/>
      <w:marRight w:val="0"/>
      <w:marTop w:val="0"/>
      <w:marBottom w:val="0"/>
      <w:divBdr>
        <w:top w:val="none" w:sz="0" w:space="0" w:color="auto"/>
        <w:left w:val="none" w:sz="0" w:space="0" w:color="auto"/>
        <w:bottom w:val="none" w:sz="0" w:space="0" w:color="auto"/>
        <w:right w:val="none" w:sz="0" w:space="0" w:color="auto"/>
      </w:divBdr>
      <w:divsChild>
        <w:div w:id="439178800">
          <w:marLeft w:val="0"/>
          <w:marRight w:val="0"/>
          <w:marTop w:val="0"/>
          <w:marBottom w:val="0"/>
          <w:divBdr>
            <w:top w:val="none" w:sz="0" w:space="0" w:color="auto"/>
            <w:left w:val="none" w:sz="0" w:space="0" w:color="auto"/>
            <w:bottom w:val="none" w:sz="0" w:space="0" w:color="auto"/>
            <w:right w:val="none" w:sz="0" w:space="0" w:color="auto"/>
          </w:divBdr>
          <w:divsChild>
            <w:div w:id="76682102">
              <w:marLeft w:val="0"/>
              <w:marRight w:val="0"/>
              <w:marTop w:val="0"/>
              <w:marBottom w:val="0"/>
              <w:divBdr>
                <w:top w:val="none" w:sz="0" w:space="0" w:color="auto"/>
                <w:left w:val="none" w:sz="0" w:space="0" w:color="auto"/>
                <w:bottom w:val="none" w:sz="0" w:space="0" w:color="auto"/>
                <w:right w:val="none" w:sz="0" w:space="0" w:color="auto"/>
              </w:divBdr>
            </w:div>
            <w:div w:id="357514407">
              <w:marLeft w:val="0"/>
              <w:marRight w:val="0"/>
              <w:marTop w:val="0"/>
              <w:marBottom w:val="0"/>
              <w:divBdr>
                <w:top w:val="none" w:sz="0" w:space="0" w:color="auto"/>
                <w:left w:val="none" w:sz="0" w:space="0" w:color="auto"/>
                <w:bottom w:val="none" w:sz="0" w:space="0" w:color="auto"/>
                <w:right w:val="none" w:sz="0" w:space="0" w:color="auto"/>
              </w:divBdr>
            </w:div>
            <w:div w:id="608006599">
              <w:marLeft w:val="0"/>
              <w:marRight w:val="0"/>
              <w:marTop w:val="0"/>
              <w:marBottom w:val="0"/>
              <w:divBdr>
                <w:top w:val="none" w:sz="0" w:space="0" w:color="auto"/>
                <w:left w:val="none" w:sz="0" w:space="0" w:color="auto"/>
                <w:bottom w:val="none" w:sz="0" w:space="0" w:color="auto"/>
                <w:right w:val="none" w:sz="0" w:space="0" w:color="auto"/>
              </w:divBdr>
            </w:div>
            <w:div w:id="684207868">
              <w:marLeft w:val="0"/>
              <w:marRight w:val="0"/>
              <w:marTop w:val="0"/>
              <w:marBottom w:val="0"/>
              <w:divBdr>
                <w:top w:val="none" w:sz="0" w:space="0" w:color="auto"/>
                <w:left w:val="none" w:sz="0" w:space="0" w:color="auto"/>
                <w:bottom w:val="none" w:sz="0" w:space="0" w:color="auto"/>
                <w:right w:val="none" w:sz="0" w:space="0" w:color="auto"/>
              </w:divBdr>
            </w:div>
            <w:div w:id="699939702">
              <w:marLeft w:val="0"/>
              <w:marRight w:val="0"/>
              <w:marTop w:val="0"/>
              <w:marBottom w:val="0"/>
              <w:divBdr>
                <w:top w:val="none" w:sz="0" w:space="0" w:color="auto"/>
                <w:left w:val="none" w:sz="0" w:space="0" w:color="auto"/>
                <w:bottom w:val="none" w:sz="0" w:space="0" w:color="auto"/>
                <w:right w:val="none" w:sz="0" w:space="0" w:color="auto"/>
              </w:divBdr>
            </w:div>
            <w:div w:id="1474787039">
              <w:marLeft w:val="0"/>
              <w:marRight w:val="0"/>
              <w:marTop w:val="0"/>
              <w:marBottom w:val="0"/>
              <w:divBdr>
                <w:top w:val="none" w:sz="0" w:space="0" w:color="auto"/>
                <w:left w:val="none" w:sz="0" w:space="0" w:color="auto"/>
                <w:bottom w:val="none" w:sz="0" w:space="0" w:color="auto"/>
                <w:right w:val="none" w:sz="0" w:space="0" w:color="auto"/>
              </w:divBdr>
            </w:div>
            <w:div w:id="1697270013">
              <w:marLeft w:val="0"/>
              <w:marRight w:val="0"/>
              <w:marTop w:val="0"/>
              <w:marBottom w:val="0"/>
              <w:divBdr>
                <w:top w:val="none" w:sz="0" w:space="0" w:color="auto"/>
                <w:left w:val="none" w:sz="0" w:space="0" w:color="auto"/>
                <w:bottom w:val="none" w:sz="0" w:space="0" w:color="auto"/>
                <w:right w:val="none" w:sz="0" w:space="0" w:color="auto"/>
              </w:divBdr>
            </w:div>
            <w:div w:id="2041853786">
              <w:marLeft w:val="0"/>
              <w:marRight w:val="0"/>
              <w:marTop w:val="0"/>
              <w:marBottom w:val="0"/>
              <w:divBdr>
                <w:top w:val="none" w:sz="0" w:space="0" w:color="auto"/>
                <w:left w:val="none" w:sz="0" w:space="0" w:color="auto"/>
                <w:bottom w:val="none" w:sz="0" w:space="0" w:color="auto"/>
                <w:right w:val="none" w:sz="0" w:space="0" w:color="auto"/>
              </w:divBdr>
            </w:div>
            <w:div w:id="20590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753010590">
      <w:bodyDiv w:val="1"/>
      <w:marLeft w:val="0"/>
      <w:marRight w:val="0"/>
      <w:marTop w:val="0"/>
      <w:marBottom w:val="0"/>
      <w:divBdr>
        <w:top w:val="none" w:sz="0" w:space="0" w:color="auto"/>
        <w:left w:val="none" w:sz="0" w:space="0" w:color="auto"/>
        <w:bottom w:val="none" w:sz="0" w:space="0" w:color="auto"/>
        <w:right w:val="none" w:sz="0" w:space="0" w:color="auto"/>
      </w:divBdr>
    </w:div>
    <w:div w:id="1192844118">
      <w:bodyDiv w:val="1"/>
      <w:marLeft w:val="0"/>
      <w:marRight w:val="0"/>
      <w:marTop w:val="0"/>
      <w:marBottom w:val="0"/>
      <w:divBdr>
        <w:top w:val="none" w:sz="0" w:space="0" w:color="auto"/>
        <w:left w:val="none" w:sz="0" w:space="0" w:color="auto"/>
        <w:bottom w:val="none" w:sz="0" w:space="0" w:color="auto"/>
        <w:right w:val="none" w:sz="0" w:space="0" w:color="auto"/>
      </w:divBdr>
    </w:div>
    <w:div w:id="1305358323">
      <w:bodyDiv w:val="1"/>
      <w:marLeft w:val="0"/>
      <w:marRight w:val="0"/>
      <w:marTop w:val="0"/>
      <w:marBottom w:val="0"/>
      <w:divBdr>
        <w:top w:val="none" w:sz="0" w:space="0" w:color="auto"/>
        <w:left w:val="none" w:sz="0" w:space="0" w:color="auto"/>
        <w:bottom w:val="none" w:sz="0" w:space="0" w:color="auto"/>
        <w:right w:val="none" w:sz="0" w:space="0" w:color="auto"/>
      </w:divBdr>
    </w:div>
    <w:div w:id="1721442044">
      <w:bodyDiv w:val="1"/>
      <w:marLeft w:val="0"/>
      <w:marRight w:val="0"/>
      <w:marTop w:val="0"/>
      <w:marBottom w:val="0"/>
      <w:divBdr>
        <w:top w:val="none" w:sz="0" w:space="0" w:color="auto"/>
        <w:left w:val="none" w:sz="0" w:space="0" w:color="auto"/>
        <w:bottom w:val="none" w:sz="0" w:space="0" w:color="auto"/>
        <w:right w:val="none" w:sz="0" w:space="0" w:color="auto"/>
      </w:divBdr>
      <w:divsChild>
        <w:div w:id="228537080">
          <w:marLeft w:val="0"/>
          <w:marRight w:val="0"/>
          <w:marTop w:val="0"/>
          <w:marBottom w:val="0"/>
          <w:divBdr>
            <w:top w:val="none" w:sz="0" w:space="0" w:color="auto"/>
            <w:left w:val="none" w:sz="0" w:space="0" w:color="auto"/>
            <w:bottom w:val="none" w:sz="0" w:space="0" w:color="auto"/>
            <w:right w:val="none" w:sz="0" w:space="0" w:color="auto"/>
          </w:divBdr>
          <w:divsChild>
            <w:div w:id="1511600204">
              <w:marLeft w:val="0"/>
              <w:marRight w:val="0"/>
              <w:marTop w:val="0"/>
              <w:marBottom w:val="0"/>
              <w:divBdr>
                <w:top w:val="none" w:sz="0" w:space="0" w:color="auto"/>
                <w:left w:val="none" w:sz="0" w:space="0" w:color="auto"/>
                <w:bottom w:val="none" w:sz="0" w:space="0" w:color="auto"/>
                <w:right w:val="none" w:sz="0" w:space="0" w:color="auto"/>
              </w:divBdr>
            </w:div>
            <w:div w:id="1831142453">
              <w:marLeft w:val="0"/>
              <w:marRight w:val="0"/>
              <w:marTop w:val="0"/>
              <w:marBottom w:val="0"/>
              <w:divBdr>
                <w:top w:val="none" w:sz="0" w:space="0" w:color="auto"/>
                <w:left w:val="none" w:sz="0" w:space="0" w:color="auto"/>
                <w:bottom w:val="none" w:sz="0" w:space="0" w:color="auto"/>
                <w:right w:val="none" w:sz="0" w:space="0" w:color="auto"/>
              </w:divBdr>
            </w:div>
            <w:div w:id="19643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80575">
      <w:bodyDiv w:val="1"/>
      <w:marLeft w:val="0"/>
      <w:marRight w:val="0"/>
      <w:marTop w:val="0"/>
      <w:marBottom w:val="0"/>
      <w:divBdr>
        <w:top w:val="none" w:sz="0" w:space="0" w:color="auto"/>
        <w:left w:val="none" w:sz="0" w:space="0" w:color="auto"/>
        <w:bottom w:val="none" w:sz="0" w:space="0" w:color="auto"/>
        <w:right w:val="none" w:sz="0" w:space="0" w:color="auto"/>
      </w:divBdr>
    </w:div>
    <w:div w:id="2034844035">
      <w:bodyDiv w:val="1"/>
      <w:marLeft w:val="0"/>
      <w:marRight w:val="0"/>
      <w:marTop w:val="0"/>
      <w:marBottom w:val="0"/>
      <w:divBdr>
        <w:top w:val="none" w:sz="0" w:space="0" w:color="auto"/>
        <w:left w:val="none" w:sz="0" w:space="0" w:color="auto"/>
        <w:bottom w:val="none" w:sz="0" w:space="0" w:color="auto"/>
        <w:right w:val="none" w:sz="0" w:space="0" w:color="auto"/>
      </w:divBdr>
      <w:divsChild>
        <w:div w:id="881866102">
          <w:marLeft w:val="0"/>
          <w:marRight w:val="0"/>
          <w:marTop w:val="0"/>
          <w:marBottom w:val="0"/>
          <w:divBdr>
            <w:top w:val="none" w:sz="0" w:space="0" w:color="auto"/>
            <w:left w:val="none" w:sz="0" w:space="0" w:color="auto"/>
            <w:bottom w:val="none" w:sz="0" w:space="0" w:color="auto"/>
            <w:right w:val="none" w:sz="0" w:space="0" w:color="auto"/>
          </w:divBdr>
          <w:divsChild>
            <w:div w:id="91174004">
              <w:marLeft w:val="0"/>
              <w:marRight w:val="0"/>
              <w:marTop w:val="0"/>
              <w:marBottom w:val="0"/>
              <w:divBdr>
                <w:top w:val="none" w:sz="0" w:space="0" w:color="auto"/>
                <w:left w:val="none" w:sz="0" w:space="0" w:color="auto"/>
                <w:bottom w:val="none" w:sz="0" w:space="0" w:color="auto"/>
                <w:right w:val="none" w:sz="0" w:space="0" w:color="auto"/>
              </w:divBdr>
            </w:div>
            <w:div w:id="130366890">
              <w:marLeft w:val="0"/>
              <w:marRight w:val="0"/>
              <w:marTop w:val="0"/>
              <w:marBottom w:val="0"/>
              <w:divBdr>
                <w:top w:val="none" w:sz="0" w:space="0" w:color="auto"/>
                <w:left w:val="none" w:sz="0" w:space="0" w:color="auto"/>
                <w:bottom w:val="none" w:sz="0" w:space="0" w:color="auto"/>
                <w:right w:val="none" w:sz="0" w:space="0" w:color="auto"/>
              </w:divBdr>
            </w:div>
            <w:div w:id="156503612">
              <w:marLeft w:val="0"/>
              <w:marRight w:val="0"/>
              <w:marTop w:val="0"/>
              <w:marBottom w:val="0"/>
              <w:divBdr>
                <w:top w:val="none" w:sz="0" w:space="0" w:color="auto"/>
                <w:left w:val="none" w:sz="0" w:space="0" w:color="auto"/>
                <w:bottom w:val="none" w:sz="0" w:space="0" w:color="auto"/>
                <w:right w:val="none" w:sz="0" w:space="0" w:color="auto"/>
              </w:divBdr>
            </w:div>
            <w:div w:id="198520365">
              <w:marLeft w:val="0"/>
              <w:marRight w:val="0"/>
              <w:marTop w:val="0"/>
              <w:marBottom w:val="0"/>
              <w:divBdr>
                <w:top w:val="none" w:sz="0" w:space="0" w:color="auto"/>
                <w:left w:val="none" w:sz="0" w:space="0" w:color="auto"/>
                <w:bottom w:val="none" w:sz="0" w:space="0" w:color="auto"/>
                <w:right w:val="none" w:sz="0" w:space="0" w:color="auto"/>
              </w:divBdr>
            </w:div>
            <w:div w:id="225534818">
              <w:marLeft w:val="0"/>
              <w:marRight w:val="0"/>
              <w:marTop w:val="0"/>
              <w:marBottom w:val="0"/>
              <w:divBdr>
                <w:top w:val="none" w:sz="0" w:space="0" w:color="auto"/>
                <w:left w:val="none" w:sz="0" w:space="0" w:color="auto"/>
                <w:bottom w:val="none" w:sz="0" w:space="0" w:color="auto"/>
                <w:right w:val="none" w:sz="0" w:space="0" w:color="auto"/>
              </w:divBdr>
            </w:div>
            <w:div w:id="262687973">
              <w:marLeft w:val="0"/>
              <w:marRight w:val="0"/>
              <w:marTop w:val="0"/>
              <w:marBottom w:val="0"/>
              <w:divBdr>
                <w:top w:val="none" w:sz="0" w:space="0" w:color="auto"/>
                <w:left w:val="none" w:sz="0" w:space="0" w:color="auto"/>
                <w:bottom w:val="none" w:sz="0" w:space="0" w:color="auto"/>
                <w:right w:val="none" w:sz="0" w:space="0" w:color="auto"/>
              </w:divBdr>
            </w:div>
            <w:div w:id="318970588">
              <w:marLeft w:val="0"/>
              <w:marRight w:val="0"/>
              <w:marTop w:val="0"/>
              <w:marBottom w:val="0"/>
              <w:divBdr>
                <w:top w:val="none" w:sz="0" w:space="0" w:color="auto"/>
                <w:left w:val="none" w:sz="0" w:space="0" w:color="auto"/>
                <w:bottom w:val="none" w:sz="0" w:space="0" w:color="auto"/>
                <w:right w:val="none" w:sz="0" w:space="0" w:color="auto"/>
              </w:divBdr>
            </w:div>
            <w:div w:id="484246288">
              <w:marLeft w:val="0"/>
              <w:marRight w:val="0"/>
              <w:marTop w:val="0"/>
              <w:marBottom w:val="0"/>
              <w:divBdr>
                <w:top w:val="none" w:sz="0" w:space="0" w:color="auto"/>
                <w:left w:val="none" w:sz="0" w:space="0" w:color="auto"/>
                <w:bottom w:val="none" w:sz="0" w:space="0" w:color="auto"/>
                <w:right w:val="none" w:sz="0" w:space="0" w:color="auto"/>
              </w:divBdr>
            </w:div>
            <w:div w:id="618881104">
              <w:marLeft w:val="0"/>
              <w:marRight w:val="0"/>
              <w:marTop w:val="0"/>
              <w:marBottom w:val="0"/>
              <w:divBdr>
                <w:top w:val="none" w:sz="0" w:space="0" w:color="auto"/>
                <w:left w:val="none" w:sz="0" w:space="0" w:color="auto"/>
                <w:bottom w:val="none" w:sz="0" w:space="0" w:color="auto"/>
                <w:right w:val="none" w:sz="0" w:space="0" w:color="auto"/>
              </w:divBdr>
            </w:div>
            <w:div w:id="815099563">
              <w:marLeft w:val="0"/>
              <w:marRight w:val="0"/>
              <w:marTop w:val="0"/>
              <w:marBottom w:val="0"/>
              <w:divBdr>
                <w:top w:val="none" w:sz="0" w:space="0" w:color="auto"/>
                <w:left w:val="none" w:sz="0" w:space="0" w:color="auto"/>
                <w:bottom w:val="none" w:sz="0" w:space="0" w:color="auto"/>
                <w:right w:val="none" w:sz="0" w:space="0" w:color="auto"/>
              </w:divBdr>
            </w:div>
            <w:div w:id="855464437">
              <w:marLeft w:val="0"/>
              <w:marRight w:val="0"/>
              <w:marTop w:val="0"/>
              <w:marBottom w:val="0"/>
              <w:divBdr>
                <w:top w:val="none" w:sz="0" w:space="0" w:color="auto"/>
                <w:left w:val="none" w:sz="0" w:space="0" w:color="auto"/>
                <w:bottom w:val="none" w:sz="0" w:space="0" w:color="auto"/>
                <w:right w:val="none" w:sz="0" w:space="0" w:color="auto"/>
              </w:divBdr>
            </w:div>
            <w:div w:id="1131098145">
              <w:marLeft w:val="0"/>
              <w:marRight w:val="0"/>
              <w:marTop w:val="0"/>
              <w:marBottom w:val="0"/>
              <w:divBdr>
                <w:top w:val="none" w:sz="0" w:space="0" w:color="auto"/>
                <w:left w:val="none" w:sz="0" w:space="0" w:color="auto"/>
                <w:bottom w:val="none" w:sz="0" w:space="0" w:color="auto"/>
                <w:right w:val="none" w:sz="0" w:space="0" w:color="auto"/>
              </w:divBdr>
            </w:div>
            <w:div w:id="1271939153">
              <w:marLeft w:val="0"/>
              <w:marRight w:val="0"/>
              <w:marTop w:val="0"/>
              <w:marBottom w:val="0"/>
              <w:divBdr>
                <w:top w:val="none" w:sz="0" w:space="0" w:color="auto"/>
                <w:left w:val="none" w:sz="0" w:space="0" w:color="auto"/>
                <w:bottom w:val="none" w:sz="0" w:space="0" w:color="auto"/>
                <w:right w:val="none" w:sz="0" w:space="0" w:color="auto"/>
              </w:divBdr>
            </w:div>
            <w:div w:id="1398940410">
              <w:marLeft w:val="0"/>
              <w:marRight w:val="0"/>
              <w:marTop w:val="0"/>
              <w:marBottom w:val="0"/>
              <w:divBdr>
                <w:top w:val="none" w:sz="0" w:space="0" w:color="auto"/>
                <w:left w:val="none" w:sz="0" w:space="0" w:color="auto"/>
                <w:bottom w:val="none" w:sz="0" w:space="0" w:color="auto"/>
                <w:right w:val="none" w:sz="0" w:space="0" w:color="auto"/>
              </w:divBdr>
            </w:div>
            <w:div w:id="1402486885">
              <w:marLeft w:val="0"/>
              <w:marRight w:val="0"/>
              <w:marTop w:val="0"/>
              <w:marBottom w:val="0"/>
              <w:divBdr>
                <w:top w:val="none" w:sz="0" w:space="0" w:color="auto"/>
                <w:left w:val="none" w:sz="0" w:space="0" w:color="auto"/>
                <w:bottom w:val="none" w:sz="0" w:space="0" w:color="auto"/>
                <w:right w:val="none" w:sz="0" w:space="0" w:color="auto"/>
              </w:divBdr>
            </w:div>
            <w:div w:id="1796556352">
              <w:marLeft w:val="0"/>
              <w:marRight w:val="0"/>
              <w:marTop w:val="0"/>
              <w:marBottom w:val="0"/>
              <w:divBdr>
                <w:top w:val="none" w:sz="0" w:space="0" w:color="auto"/>
                <w:left w:val="none" w:sz="0" w:space="0" w:color="auto"/>
                <w:bottom w:val="none" w:sz="0" w:space="0" w:color="auto"/>
                <w:right w:val="none" w:sz="0" w:space="0" w:color="auto"/>
              </w:divBdr>
            </w:div>
            <w:div w:id="1910310175">
              <w:marLeft w:val="0"/>
              <w:marRight w:val="0"/>
              <w:marTop w:val="0"/>
              <w:marBottom w:val="0"/>
              <w:divBdr>
                <w:top w:val="none" w:sz="0" w:space="0" w:color="auto"/>
                <w:left w:val="none" w:sz="0" w:space="0" w:color="auto"/>
                <w:bottom w:val="none" w:sz="0" w:space="0" w:color="auto"/>
                <w:right w:val="none" w:sz="0" w:space="0" w:color="auto"/>
              </w:divBdr>
            </w:div>
            <w:div w:id="2005355993">
              <w:marLeft w:val="0"/>
              <w:marRight w:val="0"/>
              <w:marTop w:val="0"/>
              <w:marBottom w:val="0"/>
              <w:divBdr>
                <w:top w:val="none" w:sz="0" w:space="0" w:color="auto"/>
                <w:left w:val="none" w:sz="0" w:space="0" w:color="auto"/>
                <w:bottom w:val="none" w:sz="0" w:space="0" w:color="auto"/>
                <w:right w:val="none" w:sz="0" w:space="0" w:color="auto"/>
              </w:divBdr>
            </w:div>
            <w:div w:id="20589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tlandoregon.gov/phb/article/538841" TargetMode="External"/><Relationship Id="rId18" Type="http://schemas.openxmlformats.org/officeDocument/2006/relationships/hyperlink" Target="http://www.portlandoregon.gov/phb/article/53895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portlandoregon.gov/phb/article/538246" TargetMode="External"/><Relationship Id="rId17" Type="http://schemas.openxmlformats.org/officeDocument/2006/relationships/hyperlink" Target="http://www.portlandoregon.gov/phb/article/53884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ortlandoregon.gov/phb/article/53883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landoregon.gov/phb/article/53884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ortlandoregon.gov/phb/article/538838" TargetMode="External"/><Relationship Id="rId23" Type="http://schemas.openxmlformats.org/officeDocument/2006/relationships/footer" Target="footer2.xml"/><Relationship Id="rId10" Type="http://schemas.openxmlformats.org/officeDocument/2006/relationships/hyperlink" Target="http://www.portlandoregon.gov/phb/article/538845" TargetMode="External"/><Relationship Id="rId19" Type="http://schemas.openxmlformats.org/officeDocument/2006/relationships/hyperlink" Target="http://www.portlandoregon.gov/phb/article/539012" TargetMode="External"/><Relationship Id="rId4" Type="http://schemas.openxmlformats.org/officeDocument/2006/relationships/settings" Target="settings.xml"/><Relationship Id="rId9" Type="http://schemas.openxmlformats.org/officeDocument/2006/relationships/hyperlink" Target="http://www.portlandoregon.gov/phb/article/538844" TargetMode="External"/><Relationship Id="rId14" Type="http://schemas.openxmlformats.org/officeDocument/2006/relationships/hyperlink" Target="http://www.portlandoregon.gov/phb/article/53884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C3AC8-AE97-4B64-B4C8-2A7FCEF0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8636</Words>
  <Characters>43323</Characters>
  <Application>Microsoft Office Word</Application>
  <DocSecurity>0</DocSecurity>
  <Lines>361</Lines>
  <Paragraphs>103</Paragraphs>
  <ScaleCrop>false</ScaleCrop>
  <HeadingPairs>
    <vt:vector size="2" baseType="variant">
      <vt:variant>
        <vt:lpstr>Title</vt:lpstr>
      </vt:variant>
      <vt:variant>
        <vt:i4>1</vt:i4>
      </vt:variant>
    </vt:vector>
  </HeadingPairs>
  <TitlesOfParts>
    <vt:vector size="1" baseType="lpstr">
      <vt:lpstr>BHCD Bureau Staff Meeting</vt:lpstr>
    </vt:vector>
  </TitlesOfParts>
  <Company>City of Portland, OR. /  BHCD</Company>
  <LinksUpToDate>false</LinksUpToDate>
  <CharactersWithSpaces>51856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BHCD Bureau Staff Meeting</dc:title>
  <dc:creator>Banks, Daynelle</dc:creator>
  <cp:lastModifiedBy>Sheehan, Cheyenne</cp:lastModifiedBy>
  <cp:revision>3</cp:revision>
  <cp:lastPrinted>2014-05-12T21:00:00Z</cp:lastPrinted>
  <dcterms:created xsi:type="dcterms:W3CDTF">2015-08-05T17:42:00Z</dcterms:created>
  <dcterms:modified xsi:type="dcterms:W3CDTF">2015-08-05T17:42:00Z</dcterms:modified>
</cp:coreProperties>
</file>