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5C" w:rsidRPr="008E4F34" w:rsidRDefault="00217A6F" w:rsidP="008E4F3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E4F34">
        <w:rPr>
          <w:rFonts w:ascii="Times New Roman" w:hAnsi="Times New Roman" w:cs="Times New Roman"/>
          <w:b/>
          <w:sz w:val="28"/>
        </w:rPr>
        <w:t>Draft City Legislative Priorities</w:t>
      </w:r>
    </w:p>
    <w:p w:rsidR="00217A6F" w:rsidRDefault="00217A6F" w:rsidP="008E4F3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E4F34" w:rsidRDefault="008E4F34" w:rsidP="008E4F34">
      <w:pPr>
        <w:spacing w:after="0"/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>2015 Draft Priorities Section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Brownfield Cleanup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Objective: </w:t>
      </w:r>
    </w:p>
    <w:p w:rsidR="008E4F34" w:rsidRDefault="008E4F34" w:rsidP="008E4F34">
      <w:pPr>
        <w:pStyle w:val="Default"/>
        <w:spacing w:after="6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Support legislation to promote redevelopment of brownfield sites through funding, financing and policy changes that bolster cleanup efforts.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Housing and Homelessness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Objective: </w:t>
      </w:r>
    </w:p>
    <w:p w:rsidR="008E4F34" w:rsidRDefault="008E4F34" w:rsidP="008E4F34">
      <w:pPr>
        <w:pStyle w:val="Default"/>
        <w:spacing w:after="6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Support legislation to restore funding to critical housing resources that keep Oregonians at-risk of homelessness housed, and provide emergency assistance to Oregonians experiencing homelessness. (EHA &amp; SHAP)</w:t>
      </w:r>
    </w:p>
    <w:p w:rsidR="008E4F34" w:rsidRDefault="008E4F34" w:rsidP="008E4F34">
      <w:pPr>
        <w:spacing w:after="0"/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>2015 Draft Initiatives Section</w:t>
      </w:r>
    </w:p>
    <w:p w:rsidR="008E4F34" w:rsidRDefault="008E4F34" w:rsidP="008E4F34">
      <w:pPr>
        <w:pStyle w:val="Default"/>
        <w:spacing w:after="6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</w:t>
      </w:r>
    </w:p>
    <w:p w:rsidR="008E4F34" w:rsidRDefault="008E4F34" w:rsidP="008E4F34">
      <w:pPr>
        <w:spacing w:after="0"/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>2015 Draft Policy Positions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Ban the Box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Objective: </w:t>
      </w:r>
    </w:p>
    <w:p w:rsidR="008E4F34" w:rsidRDefault="008E4F34" w:rsidP="008E4F34">
      <w:pPr>
        <w:autoSpaceDE w:val="0"/>
        <w:autoSpaceDN w:val="0"/>
        <w:spacing w:after="6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Support legislation to remove questions about prior criminal histories from job and housing applications.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Individual Development Account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Objective: </w:t>
      </w:r>
    </w:p>
    <w:p w:rsidR="008E4F34" w:rsidRDefault="008E4F34" w:rsidP="008E4F34">
      <w:pPr>
        <w:autoSpaceDE w:val="0"/>
        <w:autoSpaceDN w:val="0"/>
        <w:spacing w:after="6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Support efforts to renew and expand the Individual Development Account (IDA) Program by extending the program sunset date to 2021 and incrementally increasing the total donation cap to $25 million.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Minimum Wage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Objective: </w:t>
      </w:r>
    </w:p>
    <w:p w:rsidR="008E4F34" w:rsidRDefault="008E4F34" w:rsidP="008E4F34">
      <w:pPr>
        <w:autoSpaceDE w:val="0"/>
        <w:autoSpaceDN w:val="0"/>
        <w:spacing w:after="6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Support legislation to raise the state minimum wage.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Oregon Affordable Housing Tax Credit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Objective: </w:t>
      </w:r>
    </w:p>
    <w:p w:rsidR="008E4F34" w:rsidRDefault="008E4F34" w:rsidP="008E4F34">
      <w:pPr>
        <w:autoSpaceDE w:val="0"/>
        <w:autoSpaceDN w:val="0"/>
        <w:spacing w:after="6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Support legislation to raise the annual cap on the Oregon Affordable Housing Tax Credit.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Preemptions of Local Government Authority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Objective: </w:t>
      </w:r>
    </w:p>
    <w:p w:rsidR="008E4F34" w:rsidRDefault="008E4F34" w:rsidP="008E4F34">
      <w:pPr>
        <w:autoSpaceDE w:val="0"/>
        <w:autoSpaceDN w:val="0"/>
        <w:spacing w:after="6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Strongly oppose legislation that would preempt the City’s authority and support legislation to lift existing preemptions.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Conversely, the City will support efforts to remove preemptions on local government authority, such as allowing greater autonomy in day-to-day operations or increased authority to levy taxes or fees.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Tax Exemption on Land-Banked Properties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Objective: </w:t>
      </w:r>
    </w:p>
    <w:p w:rsidR="008E4F34" w:rsidRDefault="008E4F34" w:rsidP="008E4F34">
      <w:pPr>
        <w:spacing w:after="6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Support a property tax exemption for non-profit owners of vacant land being land-banked for future construction of affordable housing.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Urban Renewal </w:t>
      </w:r>
    </w:p>
    <w:p w:rsidR="008E4F34" w:rsidRDefault="008E4F34" w:rsidP="008E4F34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Objective: </w:t>
      </w:r>
    </w:p>
    <w:p w:rsidR="00217A6F" w:rsidRPr="008E4F34" w:rsidRDefault="008E4F34" w:rsidP="008E4F34">
      <w:pPr>
        <w:spacing w:after="6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Oppose legislation that would financially weaken or reduce the City’s ability to use urban renewal statutes as a tool for economic development, redevelopment, and neighborhood improvement.</w:t>
      </w:r>
      <w:bookmarkStart w:id="0" w:name="_GoBack"/>
      <w:bookmarkEnd w:id="0"/>
    </w:p>
    <w:sectPr w:rsidR="00217A6F" w:rsidRPr="008E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6F"/>
    <w:rsid w:val="00217A6F"/>
    <w:rsid w:val="00433674"/>
    <w:rsid w:val="0059765C"/>
    <w:rsid w:val="008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752D-1B39-4470-A59B-E090DB3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217A6F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Tschabold, Matthew W.</dc:creator>
  <cp:keywords/>
  <dc:description/>
  <cp:lastModifiedBy>Tschabold, Matthew W.</cp:lastModifiedBy>
  <cp:revision>2</cp:revision>
  <cp:lastPrinted>2014-12-02T22:01:00Z</cp:lastPrinted>
  <dcterms:created xsi:type="dcterms:W3CDTF">2014-12-02T22:03:00Z</dcterms:created>
  <dcterms:modified xsi:type="dcterms:W3CDTF">2014-12-02T22:03:00Z</dcterms:modified>
</cp:coreProperties>
</file>