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4C" w:rsidRPr="000E10D2" w:rsidRDefault="00F8550A" w:rsidP="0080304C">
      <w:pPr>
        <w:pStyle w:val="Heading1"/>
        <w:jc w:val="center"/>
        <w:rPr>
          <w:rFonts w:ascii="Calibri" w:hAnsi="Calibri" w:cs="Arial"/>
          <w:b/>
          <w:smallCaps/>
          <w:sz w:val="36"/>
          <w:szCs w:val="36"/>
          <w:u w:val="none"/>
        </w:rPr>
      </w:pPr>
      <w:r w:rsidRPr="000E10D2">
        <w:rPr>
          <w:rFonts w:ascii="Calibri" w:hAnsi="Calibri" w:cs="Arial"/>
          <w:b/>
          <w:smallCaps/>
          <w:sz w:val="36"/>
          <w:szCs w:val="36"/>
          <w:u w:val="none"/>
        </w:rPr>
        <w:t>20</w:t>
      </w:r>
      <w:r w:rsidR="00450A71" w:rsidRPr="000E10D2">
        <w:rPr>
          <w:rFonts w:ascii="Calibri" w:hAnsi="Calibri" w:cs="Arial"/>
          <w:b/>
          <w:smallCaps/>
          <w:sz w:val="36"/>
          <w:szCs w:val="36"/>
          <w:u w:val="none"/>
        </w:rPr>
        <w:t>10</w:t>
      </w:r>
      <w:r w:rsidRPr="000E10D2">
        <w:rPr>
          <w:rFonts w:ascii="Calibri" w:hAnsi="Calibri" w:cs="Arial"/>
          <w:b/>
          <w:smallCaps/>
          <w:sz w:val="36"/>
          <w:szCs w:val="36"/>
          <w:u w:val="none"/>
        </w:rPr>
        <w:t xml:space="preserve"> HUD Continuum of Care </w:t>
      </w:r>
    </w:p>
    <w:p w:rsidR="00B554AD" w:rsidRPr="000E10D2" w:rsidRDefault="005D0FC5" w:rsidP="0080304C">
      <w:pPr>
        <w:pStyle w:val="Heading1"/>
        <w:jc w:val="center"/>
        <w:rPr>
          <w:rFonts w:ascii="Calibri" w:hAnsi="Calibri" w:cs="Arial"/>
          <w:b/>
          <w:smallCaps/>
          <w:sz w:val="36"/>
          <w:szCs w:val="36"/>
          <w:u w:val="none"/>
        </w:rPr>
      </w:pPr>
      <w:r w:rsidRPr="000E10D2">
        <w:rPr>
          <w:rFonts w:ascii="Calibri" w:hAnsi="Calibri" w:cs="Arial"/>
          <w:b/>
          <w:smallCaps/>
          <w:sz w:val="36"/>
          <w:szCs w:val="36"/>
          <w:u w:val="none"/>
        </w:rPr>
        <w:t xml:space="preserve">Solicitation </w:t>
      </w:r>
      <w:r w:rsidR="006D1EC7">
        <w:rPr>
          <w:rFonts w:ascii="Calibri" w:hAnsi="Calibri" w:cs="Arial"/>
          <w:b/>
          <w:smallCaps/>
          <w:sz w:val="36"/>
          <w:szCs w:val="36"/>
          <w:u w:val="none"/>
        </w:rPr>
        <w:t>to Apply for</w:t>
      </w:r>
      <w:r w:rsidRPr="000E10D2">
        <w:rPr>
          <w:rFonts w:ascii="Calibri" w:hAnsi="Calibri" w:cs="Arial"/>
          <w:b/>
          <w:smallCaps/>
          <w:sz w:val="36"/>
          <w:szCs w:val="36"/>
          <w:u w:val="none"/>
        </w:rPr>
        <w:t xml:space="preserve"> New Permanent Housing P</w:t>
      </w:r>
      <w:r w:rsidR="00F8550A" w:rsidRPr="000E10D2">
        <w:rPr>
          <w:rFonts w:ascii="Calibri" w:hAnsi="Calibri" w:cs="Arial"/>
          <w:b/>
          <w:smallCaps/>
          <w:sz w:val="36"/>
          <w:szCs w:val="36"/>
          <w:u w:val="none"/>
        </w:rPr>
        <w:t>rojects</w:t>
      </w:r>
      <w:r w:rsidR="00B554AD" w:rsidRPr="000E10D2">
        <w:rPr>
          <w:rFonts w:ascii="Calibri" w:hAnsi="Calibri" w:cs="Arial"/>
          <w:b/>
          <w:smallCaps/>
          <w:sz w:val="36"/>
          <w:szCs w:val="36"/>
          <w:u w:val="none"/>
        </w:rPr>
        <w:t xml:space="preserve"> </w:t>
      </w:r>
    </w:p>
    <w:p w:rsidR="008E2D34" w:rsidRPr="000E10D2" w:rsidRDefault="00B554AD" w:rsidP="0080304C">
      <w:pPr>
        <w:pStyle w:val="Heading1"/>
        <w:jc w:val="center"/>
        <w:rPr>
          <w:rFonts w:ascii="Calibri" w:hAnsi="Calibri" w:cs="Arial"/>
          <w:b/>
          <w:smallCaps/>
          <w:sz w:val="28"/>
          <w:szCs w:val="28"/>
          <w:u w:val="none"/>
        </w:rPr>
      </w:pPr>
      <w:smartTag w:uri="urn:schemas-microsoft-com:office:smarttags" w:element="City">
        <w:r w:rsidRPr="000E10D2">
          <w:rPr>
            <w:rFonts w:ascii="Calibri" w:hAnsi="Calibri" w:cs="Arial"/>
            <w:b/>
            <w:smallCaps/>
            <w:sz w:val="28"/>
            <w:szCs w:val="28"/>
            <w:u w:val="none"/>
          </w:rPr>
          <w:t>Portland</w:t>
        </w:r>
      </w:smartTag>
      <w:r w:rsidRPr="000E10D2">
        <w:rPr>
          <w:rFonts w:ascii="Calibri" w:hAnsi="Calibri" w:cs="Arial"/>
          <w:b/>
          <w:smallCaps/>
          <w:sz w:val="28"/>
          <w:szCs w:val="28"/>
          <w:u w:val="none"/>
        </w:rPr>
        <w:t xml:space="preserve">/ </w:t>
      </w:r>
      <w:smartTag w:uri="urn:schemas-microsoft-com:office:smarttags" w:element="City">
        <w:r w:rsidRPr="000E10D2">
          <w:rPr>
            <w:rFonts w:ascii="Calibri" w:hAnsi="Calibri" w:cs="Arial"/>
            <w:b/>
            <w:smallCaps/>
            <w:sz w:val="28"/>
            <w:szCs w:val="28"/>
            <w:u w:val="none"/>
          </w:rPr>
          <w:t>Gresham</w:t>
        </w:r>
      </w:smartTag>
      <w:r w:rsidRPr="000E10D2">
        <w:rPr>
          <w:rFonts w:ascii="Calibri" w:hAnsi="Calibri" w:cs="Arial"/>
          <w:b/>
          <w:smallCaps/>
          <w:sz w:val="28"/>
          <w:szCs w:val="28"/>
          <w:u w:val="none"/>
        </w:rPr>
        <w:t xml:space="preserve">/ </w:t>
      </w:r>
      <w:smartTag w:uri="urn:schemas-microsoft-com:office:smarttags" w:element="place">
        <w:smartTag w:uri="urn:schemas-microsoft-com:office:smarttags" w:element="PlaceName">
          <w:r w:rsidRPr="000E10D2">
            <w:rPr>
              <w:rFonts w:ascii="Calibri" w:hAnsi="Calibri" w:cs="Arial"/>
              <w:b/>
              <w:smallCaps/>
              <w:sz w:val="28"/>
              <w:szCs w:val="28"/>
              <w:u w:val="none"/>
            </w:rPr>
            <w:t>Multnomah</w:t>
          </w:r>
        </w:smartTag>
        <w:r w:rsidRPr="000E10D2">
          <w:rPr>
            <w:rFonts w:ascii="Calibri" w:hAnsi="Calibri" w:cs="Arial"/>
            <w:b/>
            <w:smallCaps/>
            <w:sz w:val="28"/>
            <w:szCs w:val="28"/>
            <w:u w:val="none"/>
          </w:rPr>
          <w:t xml:space="preserve"> </w:t>
        </w:r>
        <w:smartTag w:uri="urn:schemas-microsoft-com:office:smarttags" w:element="PlaceType">
          <w:r w:rsidRPr="000E10D2">
            <w:rPr>
              <w:rFonts w:ascii="Calibri" w:hAnsi="Calibri" w:cs="Arial"/>
              <w:b/>
              <w:smallCaps/>
              <w:sz w:val="28"/>
              <w:szCs w:val="28"/>
              <w:u w:val="none"/>
            </w:rPr>
            <w:t>County</w:t>
          </w:r>
        </w:smartTag>
      </w:smartTag>
    </w:p>
    <w:p w:rsidR="0080304C" w:rsidRDefault="0080304C" w:rsidP="0080304C">
      <w:pPr>
        <w:rPr>
          <w:rFonts w:ascii="Calibri" w:hAnsi="Calibri"/>
        </w:rPr>
      </w:pPr>
    </w:p>
    <w:p w:rsidR="006321EE" w:rsidRDefault="006321EE" w:rsidP="006321EE">
      <w:pPr>
        <w:jc w:val="center"/>
        <w:rPr>
          <w:rFonts w:ascii="Calibri" w:hAnsi="Calibri" w:cs="Arial"/>
          <w:color w:val="FF0000"/>
          <w:sz w:val="28"/>
          <w:szCs w:val="28"/>
        </w:rPr>
      </w:pPr>
      <w:r w:rsidRPr="006321EE">
        <w:rPr>
          <w:rFonts w:ascii="Calibri" w:hAnsi="Calibri" w:cs="Arial"/>
          <w:color w:val="FF0000"/>
          <w:sz w:val="28"/>
          <w:szCs w:val="28"/>
        </w:rPr>
        <w:t xml:space="preserve">Pre-applications due by email to </w:t>
      </w:r>
      <w:hyperlink r:id="rId8" w:history="1">
        <w:r w:rsidRPr="006321EE">
          <w:rPr>
            <w:rStyle w:val="Hyperlink"/>
            <w:rFonts w:ascii="Calibri" w:hAnsi="Calibri" w:cs="Arial"/>
            <w:color w:val="FF0000"/>
            <w:sz w:val="28"/>
            <w:szCs w:val="28"/>
          </w:rPr>
          <w:t>ryan.deibert@portlandoregon.gov</w:t>
        </w:r>
      </w:hyperlink>
      <w:r w:rsidRPr="006321EE">
        <w:rPr>
          <w:rFonts w:ascii="Calibri" w:hAnsi="Calibri" w:cs="Arial"/>
          <w:color w:val="FF0000"/>
          <w:sz w:val="28"/>
          <w:szCs w:val="28"/>
        </w:rPr>
        <w:t xml:space="preserve"> by </w:t>
      </w:r>
    </w:p>
    <w:p w:rsidR="006321EE" w:rsidRPr="006321EE" w:rsidRDefault="006321EE" w:rsidP="006321EE">
      <w:pPr>
        <w:jc w:val="center"/>
        <w:rPr>
          <w:rFonts w:ascii="Calibri" w:hAnsi="Calibri"/>
          <w:color w:val="FF0000"/>
          <w:sz w:val="28"/>
          <w:szCs w:val="28"/>
        </w:rPr>
      </w:pPr>
      <w:r w:rsidRPr="006321EE">
        <w:rPr>
          <w:rFonts w:ascii="Calibri" w:hAnsi="Calibri" w:cs="Arial"/>
          <w:b/>
          <w:color w:val="FF0000"/>
          <w:sz w:val="28"/>
          <w:szCs w:val="28"/>
          <w:u w:val="single"/>
        </w:rPr>
        <w:t>Wednesday, October 20, at 3:00 PM.</w:t>
      </w:r>
    </w:p>
    <w:p w:rsidR="006321EE" w:rsidRPr="000E10D2" w:rsidRDefault="006321EE" w:rsidP="0080304C">
      <w:pPr>
        <w:rPr>
          <w:rFonts w:ascii="Calibri" w:hAnsi="Calibri"/>
        </w:rPr>
      </w:pPr>
    </w:p>
    <w:p w:rsidR="00B75AE4" w:rsidRDefault="00B75AE4" w:rsidP="00C70A4C">
      <w:pPr>
        <w:rPr>
          <w:rFonts w:ascii="Calibri" w:hAnsi="Calibri" w:cs="Arial"/>
          <w:b/>
          <w:smallCaps/>
          <w:sz w:val="28"/>
          <w:szCs w:val="28"/>
          <w:u w:val="single"/>
        </w:rPr>
      </w:pPr>
      <w:r>
        <w:rPr>
          <w:rFonts w:ascii="Calibri" w:hAnsi="Calibri" w:cs="Arial"/>
          <w:b/>
          <w:smallCaps/>
          <w:sz w:val="28"/>
          <w:szCs w:val="28"/>
          <w:u w:val="single"/>
        </w:rPr>
        <w:t>Table of Contents</w:t>
      </w:r>
    </w:p>
    <w:p w:rsidR="00B75AE4" w:rsidRDefault="00B75AE4" w:rsidP="00C62D9F">
      <w:pPr>
        <w:ind w:left="360"/>
        <w:rPr>
          <w:rFonts w:ascii="Calibri" w:hAnsi="Calibri" w:cs="Arial"/>
          <w:smallCaps/>
          <w:sz w:val="28"/>
          <w:szCs w:val="28"/>
          <w:u w:val="single"/>
        </w:rPr>
      </w:pPr>
      <w:r w:rsidRPr="00C62D9F">
        <w:rPr>
          <w:rFonts w:ascii="Calibri" w:hAnsi="Calibri" w:cs="Arial"/>
          <w:smallCaps/>
          <w:sz w:val="28"/>
          <w:szCs w:val="28"/>
        </w:rPr>
        <w:t>History</w:t>
      </w:r>
      <w:r w:rsidR="00C62D9F">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4B68FD">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4B68FD">
        <w:rPr>
          <w:rFonts w:ascii="Calibri" w:hAnsi="Calibri" w:cs="Arial"/>
          <w:smallCaps/>
          <w:sz w:val="28"/>
          <w:szCs w:val="28"/>
          <w:u w:val="single"/>
        </w:rPr>
        <w:tab/>
        <w:t>1</w:t>
      </w:r>
    </w:p>
    <w:p w:rsidR="004B68FD" w:rsidRDefault="004B68FD" w:rsidP="00C62D9F">
      <w:pPr>
        <w:ind w:left="360"/>
        <w:rPr>
          <w:rFonts w:ascii="Calibri" w:hAnsi="Calibri" w:cs="Arial"/>
          <w:smallCaps/>
          <w:sz w:val="28"/>
          <w:szCs w:val="28"/>
          <w:u w:val="single"/>
        </w:rPr>
      </w:pPr>
      <w:r w:rsidRPr="00C62D9F">
        <w:rPr>
          <w:rFonts w:ascii="Calibri" w:hAnsi="Calibri" w:cs="Arial"/>
          <w:smallCaps/>
          <w:sz w:val="28"/>
          <w:szCs w:val="28"/>
        </w:rPr>
        <w:t xml:space="preserve">2010 Permanent Housing </w:t>
      </w:r>
      <w:r w:rsidR="00FB02F7">
        <w:rPr>
          <w:rFonts w:ascii="Calibri" w:hAnsi="Calibri" w:cs="Arial"/>
          <w:smallCaps/>
          <w:sz w:val="28"/>
          <w:szCs w:val="28"/>
        </w:rPr>
        <w:t>Bonus</w:t>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FB02F7">
        <w:rPr>
          <w:rFonts w:ascii="Calibri" w:hAnsi="Calibri" w:cs="Arial"/>
          <w:smallCaps/>
          <w:sz w:val="28"/>
          <w:szCs w:val="28"/>
          <w:u w:val="single"/>
        </w:rPr>
        <w:tab/>
      </w:r>
      <w:r w:rsidR="00FB02F7">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t>2</w:t>
      </w:r>
    </w:p>
    <w:p w:rsidR="004B68FD" w:rsidRDefault="004B68FD" w:rsidP="00C62D9F">
      <w:pPr>
        <w:ind w:left="360"/>
        <w:rPr>
          <w:rFonts w:ascii="Calibri" w:hAnsi="Calibri" w:cs="Arial"/>
          <w:smallCaps/>
          <w:sz w:val="28"/>
          <w:szCs w:val="28"/>
          <w:u w:val="single"/>
        </w:rPr>
      </w:pPr>
      <w:r w:rsidRPr="00C62D9F">
        <w:rPr>
          <w:rFonts w:ascii="Calibri" w:hAnsi="Calibri" w:cs="Arial"/>
          <w:smallCaps/>
          <w:sz w:val="28"/>
          <w:szCs w:val="28"/>
        </w:rPr>
        <w:t>How to Apply</w:t>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FB02F7">
        <w:rPr>
          <w:rFonts w:ascii="Calibri" w:hAnsi="Calibri" w:cs="Arial"/>
          <w:smallCaps/>
          <w:sz w:val="28"/>
          <w:szCs w:val="28"/>
          <w:u w:val="single"/>
        </w:rPr>
        <w:t>3</w:t>
      </w:r>
    </w:p>
    <w:p w:rsidR="004B68FD" w:rsidRDefault="004B68FD" w:rsidP="00FB02F7">
      <w:pPr>
        <w:ind w:left="360"/>
        <w:rPr>
          <w:rFonts w:ascii="Calibri" w:hAnsi="Calibri" w:cs="Arial"/>
          <w:smallCaps/>
          <w:sz w:val="28"/>
          <w:szCs w:val="28"/>
          <w:u w:val="single"/>
        </w:rPr>
      </w:pPr>
      <w:r w:rsidRPr="00C62D9F">
        <w:rPr>
          <w:rFonts w:ascii="Calibri" w:hAnsi="Calibri" w:cs="Arial"/>
          <w:smallCaps/>
          <w:sz w:val="28"/>
          <w:szCs w:val="28"/>
        </w:rPr>
        <w:t xml:space="preserve">Local </w:t>
      </w:r>
      <w:r w:rsidR="00FB02F7">
        <w:rPr>
          <w:rFonts w:ascii="Calibri" w:hAnsi="Calibri" w:cs="Arial"/>
          <w:smallCaps/>
          <w:sz w:val="28"/>
          <w:szCs w:val="28"/>
        </w:rPr>
        <w:t xml:space="preserve">Pre-Application </w:t>
      </w:r>
      <w:r w:rsidRPr="00C62D9F">
        <w:rPr>
          <w:rFonts w:ascii="Calibri" w:hAnsi="Calibri" w:cs="Arial"/>
          <w:smallCaps/>
          <w:sz w:val="28"/>
          <w:szCs w:val="28"/>
        </w:rPr>
        <w:t>Evaluation Criteria</w:t>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FB02F7">
        <w:rPr>
          <w:rFonts w:ascii="Calibri" w:hAnsi="Calibri" w:cs="Arial"/>
          <w:smallCaps/>
          <w:sz w:val="28"/>
          <w:szCs w:val="28"/>
          <w:u w:val="single"/>
        </w:rPr>
        <w:t>4</w:t>
      </w:r>
      <w:r>
        <w:rPr>
          <w:rFonts w:ascii="Calibri" w:hAnsi="Calibri" w:cs="Arial"/>
          <w:smallCaps/>
          <w:sz w:val="28"/>
          <w:szCs w:val="28"/>
          <w:u w:val="single"/>
        </w:rPr>
        <w:t xml:space="preserve"> </w:t>
      </w:r>
    </w:p>
    <w:p w:rsidR="00FB02F7" w:rsidRPr="00FB02F7" w:rsidRDefault="00FB02F7" w:rsidP="00C62D9F">
      <w:pPr>
        <w:ind w:left="360"/>
        <w:rPr>
          <w:rFonts w:ascii="Calibri" w:hAnsi="Calibri" w:cs="Arial"/>
          <w:smallCaps/>
          <w:sz w:val="28"/>
          <w:szCs w:val="28"/>
          <w:u w:val="single"/>
        </w:rPr>
      </w:pPr>
      <w:r>
        <w:rPr>
          <w:rFonts w:ascii="Calibri" w:hAnsi="Calibri" w:cs="Arial"/>
          <w:smallCaps/>
          <w:sz w:val="28"/>
          <w:szCs w:val="28"/>
        </w:rPr>
        <w:t>Definitions</w:t>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t>5</w:t>
      </w:r>
    </w:p>
    <w:p w:rsidR="004B68FD" w:rsidRDefault="004B68FD" w:rsidP="00C62D9F">
      <w:pPr>
        <w:ind w:left="360"/>
        <w:rPr>
          <w:rFonts w:ascii="Calibri" w:hAnsi="Calibri" w:cs="Arial"/>
          <w:smallCaps/>
          <w:sz w:val="28"/>
          <w:szCs w:val="28"/>
          <w:u w:val="single"/>
        </w:rPr>
      </w:pPr>
      <w:r w:rsidRPr="00C62D9F">
        <w:rPr>
          <w:rFonts w:ascii="Calibri" w:hAnsi="Calibri" w:cs="Arial"/>
          <w:smallCaps/>
          <w:sz w:val="28"/>
          <w:szCs w:val="28"/>
        </w:rPr>
        <w:t>Information on Eligible HUD Programs and Activities</w:t>
      </w:r>
      <w:r>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FB02F7">
        <w:rPr>
          <w:rFonts w:ascii="Calibri" w:hAnsi="Calibri" w:cs="Arial"/>
          <w:smallCaps/>
          <w:sz w:val="28"/>
          <w:szCs w:val="28"/>
          <w:u w:val="single"/>
        </w:rPr>
        <w:t>6</w:t>
      </w:r>
    </w:p>
    <w:p w:rsidR="004B68FD" w:rsidRDefault="004B68FD" w:rsidP="00C62D9F">
      <w:pPr>
        <w:ind w:left="360"/>
        <w:rPr>
          <w:rFonts w:ascii="Calibri" w:hAnsi="Calibri" w:cs="Arial"/>
          <w:smallCaps/>
          <w:sz w:val="28"/>
          <w:szCs w:val="28"/>
          <w:u w:val="single"/>
        </w:rPr>
      </w:pPr>
      <w:r w:rsidRPr="00C62D9F">
        <w:rPr>
          <w:rFonts w:ascii="Calibri" w:hAnsi="Calibri" w:cs="Arial"/>
          <w:smallCaps/>
          <w:sz w:val="28"/>
          <w:szCs w:val="28"/>
        </w:rPr>
        <w:t>Pre-Application Form</w:t>
      </w:r>
      <w:r>
        <w:rPr>
          <w:rFonts w:ascii="Calibri" w:hAnsi="Calibri" w:cs="Arial"/>
          <w:smallCaps/>
          <w:sz w:val="28"/>
          <w:szCs w:val="28"/>
          <w:u w:val="single"/>
        </w:rPr>
        <w:t xml:space="preserve"> </w:t>
      </w:r>
      <w:r>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sidR="00C62D9F">
        <w:rPr>
          <w:rFonts w:ascii="Calibri" w:hAnsi="Calibri" w:cs="Arial"/>
          <w:smallCaps/>
          <w:sz w:val="28"/>
          <w:szCs w:val="28"/>
          <w:u w:val="single"/>
        </w:rPr>
        <w:tab/>
      </w:r>
      <w:r>
        <w:rPr>
          <w:rFonts w:ascii="Calibri" w:hAnsi="Calibri" w:cs="Arial"/>
          <w:smallCaps/>
          <w:sz w:val="28"/>
          <w:szCs w:val="28"/>
          <w:u w:val="single"/>
        </w:rPr>
        <w:tab/>
      </w:r>
      <w:r w:rsidR="00FB02F7">
        <w:rPr>
          <w:rFonts w:ascii="Calibri" w:hAnsi="Calibri" w:cs="Arial"/>
          <w:smallCaps/>
          <w:sz w:val="28"/>
          <w:szCs w:val="28"/>
          <w:u w:val="single"/>
        </w:rPr>
        <w:t>10</w:t>
      </w:r>
    </w:p>
    <w:p w:rsidR="00C62D9F" w:rsidRDefault="00C62D9F" w:rsidP="004B68FD">
      <w:pPr>
        <w:rPr>
          <w:rFonts w:ascii="Calibri" w:hAnsi="Calibri" w:cs="Arial"/>
          <w:smallCaps/>
          <w:sz w:val="28"/>
          <w:szCs w:val="28"/>
          <w:u w:val="single"/>
        </w:rPr>
      </w:pPr>
    </w:p>
    <w:p w:rsidR="00C62D9F" w:rsidRPr="000E10D2" w:rsidRDefault="00C62D9F" w:rsidP="00C62D9F">
      <w:pPr>
        <w:rPr>
          <w:rFonts w:ascii="Calibri" w:hAnsi="Calibri" w:cs="Arial"/>
          <w:sz w:val="22"/>
          <w:szCs w:val="22"/>
        </w:rPr>
      </w:pPr>
      <w:r w:rsidRPr="000E10D2">
        <w:rPr>
          <w:rFonts w:ascii="Calibri" w:hAnsi="Calibri" w:cs="Arial"/>
          <w:sz w:val="22"/>
          <w:szCs w:val="22"/>
        </w:rPr>
        <w:t xml:space="preserve">QUESTIONS? Contact Ryan Deibert at 503-823-2368 or </w:t>
      </w:r>
      <w:hyperlink r:id="rId9" w:history="1">
        <w:r w:rsidRPr="00EE4A5F">
          <w:rPr>
            <w:rStyle w:val="Hyperlink"/>
            <w:rFonts w:ascii="Calibri" w:hAnsi="Calibri" w:cs="Arial"/>
            <w:sz w:val="22"/>
            <w:szCs w:val="22"/>
          </w:rPr>
          <w:t>ryan.deibert@portlandoregon.gov</w:t>
        </w:r>
      </w:hyperlink>
      <w:r>
        <w:rPr>
          <w:rFonts w:ascii="Calibri" w:hAnsi="Calibri" w:cs="Arial"/>
          <w:sz w:val="22"/>
          <w:szCs w:val="22"/>
        </w:rPr>
        <w:t>, o</w:t>
      </w:r>
      <w:r w:rsidRPr="000E10D2">
        <w:rPr>
          <w:rFonts w:ascii="Calibri" w:hAnsi="Calibri" w:cs="Arial"/>
          <w:sz w:val="22"/>
          <w:szCs w:val="22"/>
        </w:rPr>
        <w:t xml:space="preserve">r go to </w:t>
      </w:r>
      <w:hyperlink r:id="rId10" w:history="1">
        <w:r w:rsidRPr="00EE4A5F">
          <w:rPr>
            <w:rStyle w:val="Hyperlink"/>
            <w:rFonts w:ascii="Calibri" w:hAnsi="Calibri" w:cs="Arial"/>
            <w:sz w:val="22"/>
            <w:szCs w:val="22"/>
          </w:rPr>
          <w:t>http://www.hudhre.info/documents/FY2010CoCNOFA.pdf</w:t>
        </w:r>
      </w:hyperlink>
      <w:r w:rsidRPr="000E10D2">
        <w:rPr>
          <w:rFonts w:ascii="Calibri" w:hAnsi="Calibri" w:cs="Arial"/>
          <w:sz w:val="22"/>
          <w:szCs w:val="22"/>
        </w:rPr>
        <w:t xml:space="preserve">  for more information on the 20</w:t>
      </w:r>
      <w:r>
        <w:rPr>
          <w:rFonts w:ascii="Calibri" w:hAnsi="Calibri" w:cs="Arial"/>
          <w:sz w:val="22"/>
          <w:szCs w:val="22"/>
        </w:rPr>
        <w:t>10</w:t>
      </w:r>
      <w:r w:rsidRPr="000E10D2">
        <w:rPr>
          <w:rFonts w:ascii="Calibri" w:hAnsi="Calibri" w:cs="Arial"/>
          <w:sz w:val="22"/>
          <w:szCs w:val="22"/>
        </w:rPr>
        <w:t xml:space="preserve"> Continuum of Care.</w:t>
      </w:r>
    </w:p>
    <w:p w:rsidR="00C62D9F" w:rsidRDefault="00C62D9F" w:rsidP="004B68FD">
      <w:pPr>
        <w:rPr>
          <w:rFonts w:ascii="Calibri" w:hAnsi="Calibri" w:cs="Arial"/>
          <w:smallCaps/>
          <w:sz w:val="28"/>
          <w:szCs w:val="28"/>
          <w:u w:val="single"/>
        </w:rPr>
      </w:pPr>
    </w:p>
    <w:p w:rsidR="00BB5D8C" w:rsidRPr="000E10D2" w:rsidRDefault="00BB5D8C" w:rsidP="00C70A4C">
      <w:pPr>
        <w:rPr>
          <w:rFonts w:ascii="Calibri" w:hAnsi="Calibri" w:cs="Arial"/>
          <w:b/>
          <w:smallCaps/>
          <w:sz w:val="28"/>
          <w:szCs w:val="28"/>
          <w:u w:val="single"/>
        </w:rPr>
      </w:pPr>
      <w:r w:rsidRPr="000E10D2">
        <w:rPr>
          <w:rFonts w:ascii="Calibri" w:hAnsi="Calibri" w:cs="Arial"/>
          <w:b/>
          <w:smallCaps/>
          <w:sz w:val="28"/>
          <w:szCs w:val="28"/>
          <w:u w:val="single"/>
        </w:rPr>
        <w:t>History</w:t>
      </w:r>
    </w:p>
    <w:p w:rsidR="002E1F17" w:rsidRPr="000E10D2" w:rsidRDefault="002E1F17" w:rsidP="00C70A4C">
      <w:pPr>
        <w:rPr>
          <w:rFonts w:ascii="Calibri" w:hAnsi="Calibri" w:cs="Tahoma"/>
          <w:b/>
          <w:smallCaps/>
          <w:u w:val="single"/>
        </w:rPr>
      </w:pPr>
    </w:p>
    <w:p w:rsidR="00BB5D8C" w:rsidRPr="000E10D2" w:rsidRDefault="00BB5D8C" w:rsidP="000E10D2">
      <w:pPr>
        <w:rPr>
          <w:rFonts w:ascii="Calibri" w:hAnsi="Calibri" w:cs="Arial"/>
          <w:sz w:val="22"/>
          <w:szCs w:val="22"/>
        </w:rPr>
      </w:pPr>
      <w:r w:rsidRPr="000E10D2">
        <w:rPr>
          <w:rFonts w:ascii="Calibri" w:hAnsi="Calibri" w:cs="Arial"/>
          <w:sz w:val="22"/>
          <w:szCs w:val="22"/>
        </w:rPr>
        <w:t>Since 1994, the U.S. Department of Housing and Urban Development (HUD) has used the phrase “Continuum of Care” when referring to a stream of funding specifically intended to serve homeless persons. This funding was established through the 1987 McKinney-Vento Homeless Assistance Act. HUD has encouraged communities to shape a coordinated housing and service delivery system called a Continuum of Care</w:t>
      </w:r>
      <w:r w:rsidR="005A21D8" w:rsidRPr="000E10D2">
        <w:rPr>
          <w:rFonts w:ascii="Calibri" w:hAnsi="Calibri" w:cs="Arial"/>
          <w:sz w:val="22"/>
          <w:szCs w:val="22"/>
        </w:rPr>
        <w:t xml:space="preserve"> (CoC)</w:t>
      </w:r>
      <w:r w:rsidRPr="000E10D2">
        <w:rPr>
          <w:rFonts w:ascii="Calibri" w:hAnsi="Calibri" w:cs="Arial"/>
          <w:sz w:val="22"/>
          <w:szCs w:val="22"/>
        </w:rPr>
        <w:t xml:space="preserve">. </w:t>
      </w:r>
    </w:p>
    <w:p w:rsidR="005D0FC5" w:rsidRPr="000E10D2" w:rsidRDefault="005D0FC5" w:rsidP="00BB5D8C">
      <w:pPr>
        <w:ind w:firstLine="288"/>
        <w:rPr>
          <w:rFonts w:ascii="Calibri" w:hAnsi="Calibri" w:cs="Arial"/>
          <w:sz w:val="22"/>
          <w:szCs w:val="22"/>
        </w:rPr>
      </w:pPr>
    </w:p>
    <w:p w:rsidR="00BB5D8C" w:rsidRPr="000E10D2" w:rsidRDefault="00BB5D8C" w:rsidP="000E10D2">
      <w:pPr>
        <w:rPr>
          <w:rFonts w:ascii="Calibri" w:hAnsi="Calibri" w:cs="Arial"/>
          <w:sz w:val="22"/>
          <w:szCs w:val="22"/>
        </w:rPr>
      </w:pPr>
      <w:r w:rsidRPr="000E10D2">
        <w:rPr>
          <w:rFonts w:ascii="Calibri" w:hAnsi="Calibri" w:cs="Arial"/>
          <w:sz w:val="22"/>
          <w:szCs w:val="22"/>
        </w:rPr>
        <w:t xml:space="preserve">Each year, HUD releases a </w:t>
      </w:r>
      <w:r w:rsidR="005A21D8" w:rsidRPr="000E10D2">
        <w:rPr>
          <w:rFonts w:ascii="Calibri" w:hAnsi="Calibri" w:cs="Arial"/>
          <w:sz w:val="22"/>
          <w:szCs w:val="22"/>
        </w:rPr>
        <w:t xml:space="preserve">CoC </w:t>
      </w:r>
      <w:r w:rsidRPr="000E10D2">
        <w:rPr>
          <w:rFonts w:ascii="Calibri" w:hAnsi="Calibri" w:cs="Arial"/>
          <w:sz w:val="22"/>
          <w:szCs w:val="22"/>
        </w:rPr>
        <w:t xml:space="preserve">Notice of Funding Availability (NOFA) to which hundreds of communities across the country respond by completing a lengthy grant application. In Portland, Gresham, and Multnomah County this brings in </w:t>
      </w:r>
      <w:r w:rsidR="00657B32" w:rsidRPr="000E10D2">
        <w:rPr>
          <w:rFonts w:ascii="Calibri" w:hAnsi="Calibri" w:cs="Arial"/>
          <w:sz w:val="22"/>
          <w:szCs w:val="22"/>
        </w:rPr>
        <w:t>approximately</w:t>
      </w:r>
      <w:r w:rsidRPr="000E10D2">
        <w:rPr>
          <w:rFonts w:ascii="Calibri" w:hAnsi="Calibri" w:cs="Arial"/>
          <w:sz w:val="22"/>
          <w:szCs w:val="22"/>
        </w:rPr>
        <w:t xml:space="preserve"> $</w:t>
      </w:r>
      <w:r w:rsidR="00450A71" w:rsidRPr="000E10D2">
        <w:rPr>
          <w:rFonts w:ascii="Calibri" w:hAnsi="Calibri" w:cs="Arial"/>
          <w:sz w:val="22"/>
          <w:szCs w:val="22"/>
        </w:rPr>
        <w:t>10</w:t>
      </w:r>
      <w:r w:rsidRPr="000E10D2">
        <w:rPr>
          <w:rFonts w:ascii="Calibri" w:hAnsi="Calibri" w:cs="Arial"/>
          <w:sz w:val="22"/>
          <w:szCs w:val="22"/>
        </w:rPr>
        <w:t xml:space="preserve"> million annually to support ongoing operations of a variety of programs that provide housing and services to </w:t>
      </w:r>
      <w:r w:rsidR="00657B32" w:rsidRPr="000E10D2">
        <w:rPr>
          <w:rFonts w:ascii="Calibri" w:hAnsi="Calibri" w:cs="Arial"/>
          <w:sz w:val="22"/>
          <w:szCs w:val="22"/>
        </w:rPr>
        <w:t>more than 1</w:t>
      </w:r>
      <w:r w:rsidR="007E2163">
        <w:rPr>
          <w:rFonts w:ascii="Calibri" w:hAnsi="Calibri" w:cs="Arial"/>
          <w:sz w:val="22"/>
          <w:szCs w:val="22"/>
        </w:rPr>
        <w:t>,</w:t>
      </w:r>
      <w:r w:rsidR="00657B32" w:rsidRPr="000E10D2">
        <w:rPr>
          <w:rFonts w:ascii="Calibri" w:hAnsi="Calibri" w:cs="Arial"/>
          <w:sz w:val="22"/>
          <w:szCs w:val="22"/>
        </w:rPr>
        <w:t xml:space="preserve">500 </w:t>
      </w:r>
      <w:r w:rsidRPr="000E10D2">
        <w:rPr>
          <w:rFonts w:ascii="Calibri" w:hAnsi="Calibri" w:cs="Arial"/>
          <w:sz w:val="22"/>
          <w:szCs w:val="22"/>
        </w:rPr>
        <w:t xml:space="preserve">homeless adults, families and youth. </w:t>
      </w:r>
      <w:r w:rsidR="0059038B">
        <w:rPr>
          <w:rFonts w:ascii="Calibri" w:hAnsi="Calibri" w:cs="Arial"/>
          <w:sz w:val="22"/>
          <w:szCs w:val="22"/>
        </w:rPr>
        <w:t xml:space="preserve">Because </w:t>
      </w:r>
      <w:r w:rsidRPr="000E10D2">
        <w:rPr>
          <w:rFonts w:ascii="Calibri" w:hAnsi="Calibri" w:cs="Arial"/>
          <w:sz w:val="22"/>
          <w:szCs w:val="22"/>
        </w:rPr>
        <w:t>HUD budget</w:t>
      </w:r>
      <w:r w:rsidR="0059038B">
        <w:rPr>
          <w:rFonts w:ascii="Calibri" w:hAnsi="Calibri" w:cs="Arial"/>
          <w:sz w:val="22"/>
          <w:szCs w:val="22"/>
        </w:rPr>
        <w:t xml:space="preserve">s for homeless services have increased only incrementally in recent years, </w:t>
      </w:r>
      <w:r w:rsidRPr="000E10D2">
        <w:rPr>
          <w:rFonts w:ascii="Calibri" w:hAnsi="Calibri" w:cs="Arial"/>
          <w:sz w:val="22"/>
          <w:szCs w:val="22"/>
        </w:rPr>
        <w:t xml:space="preserve">this annual grant process </w:t>
      </w:r>
      <w:r w:rsidR="00450A71" w:rsidRPr="000E10D2">
        <w:rPr>
          <w:rFonts w:ascii="Calibri" w:hAnsi="Calibri" w:cs="Arial"/>
          <w:sz w:val="22"/>
          <w:szCs w:val="22"/>
        </w:rPr>
        <w:t>has become primarily a means</w:t>
      </w:r>
      <w:r w:rsidRPr="000E10D2">
        <w:rPr>
          <w:rFonts w:ascii="Calibri" w:hAnsi="Calibri" w:cs="Arial"/>
          <w:sz w:val="22"/>
          <w:szCs w:val="22"/>
        </w:rPr>
        <w:t xml:space="preserve"> to renew 3</w:t>
      </w:r>
      <w:r w:rsidR="00450A71" w:rsidRPr="000E10D2">
        <w:rPr>
          <w:rFonts w:ascii="Calibri" w:hAnsi="Calibri" w:cs="Arial"/>
          <w:sz w:val="22"/>
          <w:szCs w:val="22"/>
        </w:rPr>
        <w:t>6</w:t>
      </w:r>
      <w:r w:rsidRPr="000E10D2">
        <w:rPr>
          <w:rFonts w:ascii="Calibri" w:hAnsi="Calibri" w:cs="Arial"/>
          <w:sz w:val="22"/>
          <w:szCs w:val="22"/>
        </w:rPr>
        <w:t xml:space="preserve"> existing </w:t>
      </w:r>
      <w:r w:rsidR="0059038B">
        <w:rPr>
          <w:rFonts w:ascii="Calibri" w:hAnsi="Calibri" w:cs="Arial"/>
          <w:sz w:val="22"/>
          <w:szCs w:val="22"/>
        </w:rPr>
        <w:t xml:space="preserve">local </w:t>
      </w:r>
      <w:r w:rsidRPr="000E10D2">
        <w:rPr>
          <w:rFonts w:ascii="Calibri" w:hAnsi="Calibri" w:cs="Arial"/>
          <w:sz w:val="22"/>
          <w:szCs w:val="22"/>
        </w:rPr>
        <w:t xml:space="preserve">programs. </w:t>
      </w:r>
    </w:p>
    <w:p w:rsidR="005D0FC5" w:rsidRPr="000E10D2" w:rsidRDefault="005D0FC5" w:rsidP="009C4544">
      <w:pPr>
        <w:pStyle w:val="Default"/>
        <w:ind w:firstLine="360"/>
        <w:rPr>
          <w:rFonts w:ascii="Calibri" w:hAnsi="Calibri" w:cs="Arial"/>
          <w:sz w:val="22"/>
          <w:szCs w:val="22"/>
        </w:rPr>
      </w:pPr>
    </w:p>
    <w:p w:rsidR="00657B32" w:rsidRPr="000E10D2" w:rsidRDefault="00BB5D8C" w:rsidP="000E10D2">
      <w:pPr>
        <w:pStyle w:val="Default"/>
        <w:rPr>
          <w:rFonts w:ascii="Calibri" w:hAnsi="Calibri" w:cs="Arial"/>
          <w:sz w:val="22"/>
          <w:szCs w:val="22"/>
        </w:rPr>
      </w:pPr>
      <w:r w:rsidRPr="000E10D2">
        <w:rPr>
          <w:rFonts w:ascii="Calibri" w:hAnsi="Calibri" w:cs="Arial"/>
          <w:sz w:val="22"/>
          <w:szCs w:val="22"/>
        </w:rPr>
        <w:t xml:space="preserve">For the last several years, </w:t>
      </w:r>
      <w:r w:rsidR="00300A17" w:rsidRPr="000E10D2">
        <w:rPr>
          <w:rFonts w:ascii="Calibri" w:hAnsi="Calibri" w:cs="Arial"/>
          <w:sz w:val="22"/>
          <w:szCs w:val="22"/>
        </w:rPr>
        <w:t>limited</w:t>
      </w:r>
      <w:r w:rsidRPr="000E10D2">
        <w:rPr>
          <w:rFonts w:ascii="Calibri" w:hAnsi="Calibri" w:cs="Arial"/>
          <w:sz w:val="22"/>
          <w:szCs w:val="22"/>
        </w:rPr>
        <w:t xml:space="preserve"> new funds have been available for new permanent housing </w:t>
      </w:r>
      <w:r w:rsidR="00657B32" w:rsidRPr="000E10D2">
        <w:rPr>
          <w:rFonts w:ascii="Calibri" w:hAnsi="Calibri" w:cs="Arial"/>
          <w:sz w:val="22"/>
          <w:szCs w:val="22"/>
        </w:rPr>
        <w:t xml:space="preserve">bonus </w:t>
      </w:r>
      <w:r w:rsidRPr="000E10D2">
        <w:rPr>
          <w:rFonts w:ascii="Calibri" w:hAnsi="Calibri" w:cs="Arial"/>
          <w:sz w:val="22"/>
          <w:szCs w:val="22"/>
        </w:rPr>
        <w:t>project</w:t>
      </w:r>
      <w:r w:rsidR="00BB4FBF">
        <w:rPr>
          <w:rFonts w:ascii="Calibri" w:hAnsi="Calibri" w:cs="Arial"/>
          <w:sz w:val="22"/>
          <w:szCs w:val="22"/>
        </w:rPr>
        <w:t>(s)</w:t>
      </w:r>
      <w:r w:rsidRPr="000E10D2">
        <w:rPr>
          <w:rFonts w:ascii="Calibri" w:hAnsi="Calibri" w:cs="Arial"/>
          <w:sz w:val="22"/>
          <w:szCs w:val="22"/>
        </w:rPr>
        <w:t xml:space="preserve"> that serve chronically homeless individuals. </w:t>
      </w:r>
      <w:r w:rsidR="009C4544" w:rsidRPr="000E10D2">
        <w:rPr>
          <w:rFonts w:ascii="Calibri" w:hAnsi="Calibri" w:cs="Arial"/>
          <w:sz w:val="22"/>
          <w:szCs w:val="22"/>
        </w:rPr>
        <w:t>In 200</w:t>
      </w:r>
      <w:r w:rsidR="00450A71" w:rsidRPr="000E10D2">
        <w:rPr>
          <w:rFonts w:ascii="Calibri" w:hAnsi="Calibri" w:cs="Arial"/>
          <w:sz w:val="22"/>
          <w:szCs w:val="22"/>
        </w:rPr>
        <w:t>9</w:t>
      </w:r>
      <w:r w:rsidRPr="000E10D2">
        <w:rPr>
          <w:rFonts w:ascii="Calibri" w:hAnsi="Calibri" w:cs="Arial"/>
          <w:sz w:val="22"/>
          <w:szCs w:val="22"/>
        </w:rPr>
        <w:t xml:space="preserve">, </w:t>
      </w:r>
      <w:r w:rsidR="00657B32" w:rsidRPr="000E10D2">
        <w:rPr>
          <w:rFonts w:ascii="Calibri" w:hAnsi="Calibri" w:cs="Arial"/>
          <w:sz w:val="22"/>
          <w:szCs w:val="22"/>
        </w:rPr>
        <w:t xml:space="preserve">HUD expanded bonus applications to include </w:t>
      </w:r>
      <w:r w:rsidR="00450A71" w:rsidRPr="000E10D2">
        <w:rPr>
          <w:rFonts w:ascii="Calibri" w:hAnsi="Calibri" w:cs="Arial"/>
          <w:sz w:val="22"/>
          <w:szCs w:val="22"/>
        </w:rPr>
        <w:t xml:space="preserve">projects serving </w:t>
      </w:r>
      <w:r w:rsidR="005A21D8" w:rsidRPr="000E10D2">
        <w:rPr>
          <w:rFonts w:ascii="Calibri" w:hAnsi="Calibri" w:cs="Arial"/>
          <w:sz w:val="22"/>
          <w:szCs w:val="22"/>
        </w:rPr>
        <w:t xml:space="preserve">chronically homeless individuals </w:t>
      </w:r>
      <w:r w:rsidR="005A21D8" w:rsidRPr="000E10D2">
        <w:rPr>
          <w:rFonts w:ascii="Calibri" w:hAnsi="Calibri" w:cs="Arial"/>
          <w:i/>
          <w:sz w:val="22"/>
          <w:szCs w:val="22"/>
        </w:rPr>
        <w:t xml:space="preserve">and </w:t>
      </w:r>
      <w:r w:rsidR="00450A71" w:rsidRPr="000E10D2">
        <w:rPr>
          <w:rFonts w:ascii="Calibri" w:hAnsi="Calibri" w:cs="Arial"/>
          <w:sz w:val="22"/>
          <w:szCs w:val="22"/>
        </w:rPr>
        <w:t>disabled homeless individuals and families</w:t>
      </w:r>
      <w:r w:rsidR="00657B32" w:rsidRPr="000E10D2">
        <w:rPr>
          <w:rFonts w:ascii="Calibri" w:hAnsi="Calibri" w:cs="Arial"/>
          <w:sz w:val="22"/>
          <w:szCs w:val="22"/>
        </w:rPr>
        <w:t>. In 200</w:t>
      </w:r>
      <w:r w:rsidR="00450A71" w:rsidRPr="000E10D2">
        <w:rPr>
          <w:rFonts w:ascii="Calibri" w:hAnsi="Calibri" w:cs="Arial"/>
          <w:sz w:val="22"/>
          <w:szCs w:val="22"/>
        </w:rPr>
        <w:t>9</w:t>
      </w:r>
      <w:r w:rsidR="00657B32" w:rsidRPr="000E10D2">
        <w:rPr>
          <w:rFonts w:ascii="Calibri" w:hAnsi="Calibri" w:cs="Arial"/>
          <w:sz w:val="22"/>
          <w:szCs w:val="22"/>
        </w:rPr>
        <w:t xml:space="preserve">, </w:t>
      </w:r>
      <w:r w:rsidR="00450A71" w:rsidRPr="000E10D2">
        <w:rPr>
          <w:rFonts w:ascii="Calibri" w:hAnsi="Calibri" w:cs="Arial"/>
          <w:sz w:val="22"/>
          <w:szCs w:val="22"/>
        </w:rPr>
        <w:t>two</w:t>
      </w:r>
      <w:r w:rsidR="00657B32" w:rsidRPr="000E10D2">
        <w:rPr>
          <w:rFonts w:ascii="Calibri" w:hAnsi="Calibri" w:cs="Arial"/>
          <w:sz w:val="22"/>
          <w:szCs w:val="22"/>
        </w:rPr>
        <w:t xml:space="preserve"> </w:t>
      </w:r>
      <w:r w:rsidR="005F2331" w:rsidRPr="000E10D2">
        <w:rPr>
          <w:rFonts w:ascii="Calibri" w:hAnsi="Calibri" w:cs="Arial"/>
          <w:sz w:val="22"/>
          <w:szCs w:val="22"/>
        </w:rPr>
        <w:t xml:space="preserve">local </w:t>
      </w:r>
      <w:r w:rsidR="00657B32" w:rsidRPr="000E10D2">
        <w:rPr>
          <w:rFonts w:ascii="Calibri" w:hAnsi="Calibri" w:cs="Arial"/>
          <w:sz w:val="22"/>
          <w:szCs w:val="22"/>
        </w:rPr>
        <w:t xml:space="preserve">projects were awarded bonus </w:t>
      </w:r>
      <w:r w:rsidR="005F2331" w:rsidRPr="000E10D2">
        <w:rPr>
          <w:rFonts w:ascii="Calibri" w:hAnsi="Calibri" w:cs="Arial"/>
          <w:sz w:val="22"/>
          <w:szCs w:val="22"/>
        </w:rPr>
        <w:t>funds</w:t>
      </w:r>
      <w:r w:rsidR="00657B32" w:rsidRPr="000E10D2">
        <w:rPr>
          <w:rFonts w:ascii="Calibri" w:hAnsi="Calibri" w:cs="Arial"/>
          <w:sz w:val="22"/>
          <w:szCs w:val="22"/>
        </w:rPr>
        <w:t xml:space="preserve">: </w:t>
      </w:r>
    </w:p>
    <w:p w:rsidR="00657B32" w:rsidRPr="000E10D2" w:rsidRDefault="005A21D8" w:rsidP="00657B32">
      <w:pPr>
        <w:numPr>
          <w:ilvl w:val="0"/>
          <w:numId w:val="39"/>
        </w:numPr>
        <w:autoSpaceDE w:val="0"/>
        <w:autoSpaceDN w:val="0"/>
        <w:adjustRightInd w:val="0"/>
        <w:rPr>
          <w:rFonts w:ascii="Calibri" w:hAnsi="Calibri" w:cs="Arial"/>
          <w:sz w:val="22"/>
          <w:szCs w:val="22"/>
        </w:rPr>
      </w:pPr>
      <w:r w:rsidRPr="000E10D2">
        <w:rPr>
          <w:rFonts w:ascii="Calibri" w:hAnsi="Calibri" w:cs="Arial"/>
          <w:b/>
          <w:bCs/>
          <w:sz w:val="22"/>
          <w:szCs w:val="22"/>
        </w:rPr>
        <w:t>Rose Quarter Housing:</w:t>
      </w:r>
      <w:r w:rsidRPr="000E10D2">
        <w:rPr>
          <w:rFonts w:ascii="Calibri" w:hAnsi="Calibri" w:cs="Arial"/>
          <w:bCs/>
          <w:sz w:val="22"/>
          <w:szCs w:val="22"/>
        </w:rPr>
        <w:t xml:space="preserve"> A partnership led by Central City Concern </w:t>
      </w:r>
      <w:r w:rsidR="007E2163">
        <w:rPr>
          <w:rFonts w:ascii="Calibri" w:hAnsi="Calibri" w:cs="Arial"/>
          <w:bCs/>
          <w:sz w:val="22"/>
          <w:szCs w:val="22"/>
        </w:rPr>
        <w:t xml:space="preserve">(CCC) </w:t>
      </w:r>
      <w:r w:rsidRPr="000E10D2">
        <w:rPr>
          <w:rFonts w:ascii="Calibri" w:hAnsi="Calibri" w:cs="Arial"/>
          <w:bCs/>
          <w:sz w:val="22"/>
          <w:szCs w:val="22"/>
        </w:rPr>
        <w:t>with Outside In, Northwest Pilot Project, and JOIN to provide 42 studio units of permanent supportive housing in CCC’s Madrona Studios development for chronically homeless or disabled adults, transition</w:t>
      </w:r>
      <w:r w:rsidR="000E10D2">
        <w:rPr>
          <w:rFonts w:ascii="Calibri" w:hAnsi="Calibri" w:cs="Arial"/>
          <w:bCs/>
          <w:sz w:val="22"/>
          <w:szCs w:val="22"/>
        </w:rPr>
        <w:t xml:space="preserve">al </w:t>
      </w:r>
      <w:r w:rsidRPr="000E10D2">
        <w:rPr>
          <w:rFonts w:ascii="Calibri" w:hAnsi="Calibri" w:cs="Arial"/>
          <w:bCs/>
          <w:sz w:val="22"/>
          <w:szCs w:val="22"/>
        </w:rPr>
        <w:t xml:space="preserve">age youth, veterans and seniors.  </w:t>
      </w:r>
      <w:r w:rsidR="00657B32" w:rsidRPr="000E10D2">
        <w:rPr>
          <w:rFonts w:ascii="Calibri" w:hAnsi="Calibri" w:cs="Arial"/>
          <w:sz w:val="22"/>
          <w:szCs w:val="22"/>
        </w:rPr>
        <w:t>(Awarded $</w:t>
      </w:r>
      <w:r w:rsidR="000E10D2" w:rsidRPr="000E10D2">
        <w:rPr>
          <w:rFonts w:ascii="Calibri" w:hAnsi="Calibri" w:cs="Arial"/>
          <w:sz w:val="22"/>
          <w:szCs w:val="22"/>
        </w:rPr>
        <w:t>400,167</w:t>
      </w:r>
      <w:r w:rsidR="00657B32" w:rsidRPr="000E10D2">
        <w:rPr>
          <w:rFonts w:ascii="Calibri" w:hAnsi="Calibri" w:cs="Arial"/>
          <w:sz w:val="22"/>
          <w:szCs w:val="22"/>
        </w:rPr>
        <w:t>)</w:t>
      </w:r>
    </w:p>
    <w:p w:rsidR="00657B32" w:rsidRPr="000E10D2" w:rsidRDefault="000E10D2" w:rsidP="000E10D2">
      <w:pPr>
        <w:numPr>
          <w:ilvl w:val="0"/>
          <w:numId w:val="39"/>
        </w:numPr>
        <w:autoSpaceDE w:val="0"/>
        <w:autoSpaceDN w:val="0"/>
        <w:adjustRightInd w:val="0"/>
        <w:rPr>
          <w:rFonts w:ascii="Calibri" w:hAnsi="Calibri" w:cs="Arial"/>
          <w:sz w:val="22"/>
          <w:szCs w:val="22"/>
        </w:rPr>
      </w:pPr>
      <w:r w:rsidRPr="000E10D2">
        <w:rPr>
          <w:rFonts w:ascii="Calibri" w:hAnsi="Calibri"/>
          <w:b/>
          <w:bCs/>
          <w:sz w:val="22"/>
          <w:szCs w:val="22"/>
        </w:rPr>
        <w:t>Roads to Housing:</w:t>
      </w:r>
      <w:r w:rsidRPr="000E10D2">
        <w:rPr>
          <w:rFonts w:ascii="Calibri" w:eastAsia="Calibri" w:hAnsi="Calibri"/>
          <w:color w:val="000000"/>
          <w:sz w:val="22"/>
          <w:szCs w:val="22"/>
        </w:rPr>
        <w:t xml:space="preserve"> </w:t>
      </w:r>
      <w:r>
        <w:rPr>
          <w:rFonts w:ascii="Calibri" w:eastAsia="Calibri" w:hAnsi="Calibri"/>
          <w:color w:val="000000"/>
          <w:sz w:val="22"/>
          <w:szCs w:val="22"/>
        </w:rPr>
        <w:t xml:space="preserve">A partnership led by </w:t>
      </w:r>
      <w:r w:rsidRPr="000E10D2">
        <w:rPr>
          <w:rFonts w:ascii="Calibri" w:hAnsi="Calibri" w:cs="Arial"/>
          <w:sz w:val="22"/>
          <w:szCs w:val="22"/>
        </w:rPr>
        <w:t xml:space="preserve">New Avenues for Youth with Janus Youth Programs, the Native American Youth &amp; Family Center (NAYA), and Outside In </w:t>
      </w:r>
      <w:r>
        <w:rPr>
          <w:rFonts w:ascii="Calibri" w:hAnsi="Calibri" w:cs="Arial"/>
          <w:sz w:val="22"/>
          <w:szCs w:val="22"/>
        </w:rPr>
        <w:t>to</w:t>
      </w:r>
      <w:r w:rsidRPr="000E10D2">
        <w:rPr>
          <w:rFonts w:ascii="Calibri" w:hAnsi="Calibri" w:cs="Arial"/>
          <w:sz w:val="22"/>
          <w:szCs w:val="22"/>
        </w:rPr>
        <w:t xml:space="preserve"> provide permanent supportive housing for up to 15 transitional age youth who are chronically homeless or disabled homeless youth-headed families </w:t>
      </w:r>
      <w:r>
        <w:rPr>
          <w:rFonts w:ascii="Calibri" w:hAnsi="Calibri" w:cs="Arial"/>
          <w:sz w:val="22"/>
          <w:szCs w:val="22"/>
        </w:rPr>
        <w:t>(Awarded $142,380)</w:t>
      </w:r>
    </w:p>
    <w:p w:rsidR="000E10D2" w:rsidRDefault="000E10D2" w:rsidP="000E10D2">
      <w:pPr>
        <w:pStyle w:val="Default"/>
        <w:rPr>
          <w:rFonts w:ascii="Calibri" w:hAnsi="Calibri" w:cs="Arial"/>
          <w:sz w:val="22"/>
          <w:szCs w:val="22"/>
        </w:rPr>
      </w:pPr>
    </w:p>
    <w:p w:rsidR="000E10D2" w:rsidRPr="000E10D2" w:rsidRDefault="000E10D2" w:rsidP="000E10D2">
      <w:pPr>
        <w:pStyle w:val="Default"/>
        <w:rPr>
          <w:rFonts w:ascii="Calibri" w:hAnsi="Calibri" w:cs="Arial"/>
          <w:sz w:val="22"/>
          <w:szCs w:val="22"/>
        </w:rPr>
      </w:pPr>
      <w:r w:rsidRPr="000E10D2">
        <w:rPr>
          <w:rFonts w:ascii="Calibri" w:hAnsi="Calibri" w:cs="Arial"/>
          <w:sz w:val="22"/>
          <w:szCs w:val="22"/>
        </w:rPr>
        <w:t xml:space="preserve">In 2008, </w:t>
      </w:r>
      <w:r>
        <w:rPr>
          <w:rFonts w:ascii="Calibri" w:hAnsi="Calibri" w:cs="Arial"/>
          <w:sz w:val="22"/>
          <w:szCs w:val="22"/>
        </w:rPr>
        <w:t xml:space="preserve">HUD’s </w:t>
      </w:r>
      <w:r w:rsidRPr="000E10D2">
        <w:rPr>
          <w:rFonts w:ascii="Calibri" w:hAnsi="Calibri" w:cs="Arial"/>
          <w:sz w:val="22"/>
          <w:szCs w:val="22"/>
        </w:rPr>
        <w:t>bonus applicat</w:t>
      </w:r>
      <w:r>
        <w:rPr>
          <w:rFonts w:ascii="Calibri" w:hAnsi="Calibri" w:cs="Arial"/>
          <w:sz w:val="22"/>
          <w:szCs w:val="22"/>
        </w:rPr>
        <w:t xml:space="preserve">ion was limited to projects serving chronically homeless individuals, but also </w:t>
      </w:r>
      <w:r w:rsidRPr="000E10D2">
        <w:rPr>
          <w:rFonts w:ascii="Calibri" w:hAnsi="Calibri" w:cs="Arial"/>
          <w:sz w:val="22"/>
          <w:szCs w:val="22"/>
        </w:rPr>
        <w:t>include</w:t>
      </w:r>
      <w:r>
        <w:rPr>
          <w:rFonts w:ascii="Calibri" w:hAnsi="Calibri" w:cs="Arial"/>
          <w:sz w:val="22"/>
          <w:szCs w:val="22"/>
        </w:rPr>
        <w:t>d</w:t>
      </w:r>
      <w:r w:rsidRPr="000E10D2">
        <w:rPr>
          <w:rFonts w:ascii="Calibri" w:hAnsi="Calibri" w:cs="Arial"/>
          <w:sz w:val="22"/>
          <w:szCs w:val="22"/>
        </w:rPr>
        <w:t xml:space="preserve"> a </w:t>
      </w:r>
      <w:r w:rsidRPr="000E10D2">
        <w:rPr>
          <w:rFonts w:ascii="Calibri" w:hAnsi="Calibri" w:cs="Arial"/>
          <w:sz w:val="22"/>
          <w:szCs w:val="22"/>
        </w:rPr>
        <w:lastRenderedPageBreak/>
        <w:t xml:space="preserve">Rapid Rehousing for Homeless Families bonus initiative. In 2008, three local projects were awarded bonus funds: </w:t>
      </w:r>
    </w:p>
    <w:p w:rsidR="000E10D2" w:rsidRPr="000E10D2" w:rsidRDefault="000E10D2" w:rsidP="000E10D2">
      <w:pPr>
        <w:numPr>
          <w:ilvl w:val="0"/>
          <w:numId w:val="39"/>
        </w:numPr>
        <w:autoSpaceDE w:val="0"/>
        <w:autoSpaceDN w:val="0"/>
        <w:adjustRightInd w:val="0"/>
        <w:rPr>
          <w:rFonts w:ascii="Calibri" w:hAnsi="Calibri" w:cs="Arial"/>
          <w:sz w:val="22"/>
          <w:szCs w:val="22"/>
        </w:rPr>
      </w:pPr>
      <w:r w:rsidRPr="000E10D2">
        <w:rPr>
          <w:rFonts w:ascii="Calibri" w:hAnsi="Calibri" w:cs="Arial"/>
          <w:b/>
          <w:bCs/>
          <w:sz w:val="22"/>
          <w:szCs w:val="22"/>
        </w:rPr>
        <w:t xml:space="preserve">The Clifford: </w:t>
      </w:r>
      <w:r w:rsidRPr="000E10D2">
        <w:rPr>
          <w:rFonts w:ascii="Calibri" w:hAnsi="Calibri" w:cs="Arial"/>
          <w:bCs/>
          <w:sz w:val="22"/>
          <w:szCs w:val="22"/>
        </w:rPr>
        <w:t>A partnership between Luke-Dorf and Innovative housing to provide 15 permanent supportive housing units for chronically homeless single adults with mental illness.</w:t>
      </w:r>
      <w:r w:rsidRPr="000E10D2">
        <w:rPr>
          <w:rFonts w:ascii="Calibri" w:hAnsi="Calibri" w:cs="Arial"/>
          <w:sz w:val="22"/>
          <w:szCs w:val="22"/>
        </w:rPr>
        <w:t xml:space="preserve"> (Awarded $332,588)</w:t>
      </w:r>
    </w:p>
    <w:p w:rsidR="000E10D2" w:rsidRPr="000E10D2" w:rsidRDefault="000E10D2" w:rsidP="000E10D2">
      <w:pPr>
        <w:numPr>
          <w:ilvl w:val="0"/>
          <w:numId w:val="39"/>
        </w:numPr>
        <w:autoSpaceDE w:val="0"/>
        <w:autoSpaceDN w:val="0"/>
        <w:adjustRightInd w:val="0"/>
        <w:rPr>
          <w:rFonts w:ascii="Calibri" w:hAnsi="Calibri" w:cs="Arial"/>
          <w:sz w:val="22"/>
          <w:szCs w:val="22"/>
        </w:rPr>
      </w:pPr>
      <w:r w:rsidRPr="000E10D2">
        <w:rPr>
          <w:rFonts w:ascii="Calibri" w:hAnsi="Calibri" w:cs="Arial"/>
          <w:b/>
          <w:bCs/>
          <w:sz w:val="22"/>
          <w:szCs w:val="22"/>
        </w:rPr>
        <w:t xml:space="preserve">Safe Home:  </w:t>
      </w:r>
      <w:r w:rsidRPr="000E10D2">
        <w:rPr>
          <w:rFonts w:ascii="Calibri" w:hAnsi="Calibri" w:cs="Arial"/>
          <w:bCs/>
          <w:sz w:val="22"/>
          <w:szCs w:val="22"/>
        </w:rPr>
        <w:t xml:space="preserve">A new project sponsored by Human Solutions </w:t>
      </w:r>
      <w:r w:rsidRPr="000E10D2">
        <w:rPr>
          <w:rFonts w:ascii="Calibri" w:hAnsi="Calibri" w:cs="Arial"/>
          <w:sz w:val="22"/>
          <w:szCs w:val="22"/>
        </w:rPr>
        <w:t>to serve chronically homeless single individuals with a disabling condition who also have a history of being victims of domestic violence using 20-25 scattered-site leased units. (Awarded $209,856)</w:t>
      </w:r>
    </w:p>
    <w:p w:rsidR="000E10D2" w:rsidRPr="000E10D2" w:rsidRDefault="000E10D2" w:rsidP="000E10D2">
      <w:pPr>
        <w:numPr>
          <w:ilvl w:val="0"/>
          <w:numId w:val="40"/>
        </w:numPr>
        <w:autoSpaceDE w:val="0"/>
        <w:autoSpaceDN w:val="0"/>
        <w:adjustRightInd w:val="0"/>
        <w:rPr>
          <w:rFonts w:ascii="Calibri" w:hAnsi="Calibri" w:cs="Arial"/>
          <w:sz w:val="22"/>
          <w:szCs w:val="22"/>
        </w:rPr>
      </w:pPr>
      <w:r w:rsidRPr="000E10D2">
        <w:rPr>
          <w:rFonts w:ascii="Calibri" w:hAnsi="Calibri" w:cs="Arial"/>
          <w:b/>
          <w:bCs/>
          <w:sz w:val="22"/>
          <w:szCs w:val="22"/>
        </w:rPr>
        <w:t>Opening Doors:</w:t>
      </w:r>
      <w:r w:rsidRPr="000E10D2">
        <w:rPr>
          <w:rFonts w:ascii="Calibri" w:hAnsi="Calibri" w:cs="Arial"/>
          <w:bCs/>
          <w:sz w:val="22"/>
          <w:szCs w:val="22"/>
        </w:rPr>
        <w:t xml:space="preserve"> </w:t>
      </w:r>
      <w:r w:rsidRPr="000E10D2">
        <w:rPr>
          <w:rFonts w:ascii="Calibri" w:hAnsi="Calibri" w:cs="Arial"/>
          <w:sz w:val="22"/>
          <w:szCs w:val="22"/>
        </w:rPr>
        <w:t>The Opening Doors Rapid Re-Housing project provide</w:t>
      </w:r>
      <w:r w:rsidR="00BB4FBF">
        <w:rPr>
          <w:rFonts w:ascii="Calibri" w:hAnsi="Calibri" w:cs="Arial"/>
          <w:sz w:val="22"/>
          <w:szCs w:val="22"/>
        </w:rPr>
        <w:t>s</w:t>
      </w:r>
      <w:r w:rsidRPr="000E10D2">
        <w:rPr>
          <w:rFonts w:ascii="Calibri" w:hAnsi="Calibri" w:cs="Arial"/>
          <w:sz w:val="22"/>
          <w:szCs w:val="22"/>
        </w:rPr>
        <w:t xml:space="preserve"> rapid re-housing for approximately 40 homeless families with moderate barriers to permanent housing stability per year. The project </w:t>
      </w:r>
      <w:r w:rsidR="00BB4FBF">
        <w:rPr>
          <w:rFonts w:ascii="Calibri" w:hAnsi="Calibri" w:cs="Arial"/>
          <w:sz w:val="22"/>
          <w:szCs w:val="22"/>
        </w:rPr>
        <w:t xml:space="preserve">is </w:t>
      </w:r>
      <w:r w:rsidRPr="000E10D2">
        <w:rPr>
          <w:rFonts w:ascii="Calibri" w:hAnsi="Calibri" w:cs="Arial"/>
          <w:sz w:val="22"/>
          <w:szCs w:val="22"/>
        </w:rPr>
        <w:t>implemented by a collaborative that includes Human Solutions (project sponsor), Neighborhood House, Portland Impact, and Volunteers of America. (Awarded $1,085,075)</w:t>
      </w:r>
    </w:p>
    <w:p w:rsidR="000E10D2" w:rsidRDefault="000E10D2" w:rsidP="00533C76">
      <w:pPr>
        <w:pStyle w:val="Default"/>
        <w:rPr>
          <w:rFonts w:ascii="Calibri" w:hAnsi="Calibri" w:cs="Arial"/>
          <w:sz w:val="22"/>
          <w:szCs w:val="22"/>
        </w:rPr>
      </w:pPr>
    </w:p>
    <w:p w:rsidR="009C4544" w:rsidRPr="000E10D2" w:rsidRDefault="00132524" w:rsidP="00533C76">
      <w:pPr>
        <w:pStyle w:val="Default"/>
        <w:rPr>
          <w:rFonts w:ascii="Calibri" w:hAnsi="Calibri" w:cs="Arial"/>
          <w:color w:val="auto"/>
          <w:sz w:val="22"/>
          <w:szCs w:val="22"/>
        </w:rPr>
      </w:pPr>
      <w:r>
        <w:rPr>
          <w:rFonts w:ascii="Calibri" w:hAnsi="Calibri" w:cs="Arial"/>
          <w:sz w:val="22"/>
          <w:szCs w:val="22"/>
        </w:rPr>
        <w:t>In most cases, t</w:t>
      </w:r>
      <w:r w:rsidR="005B10E5" w:rsidRPr="000E10D2">
        <w:rPr>
          <w:rFonts w:ascii="Calibri" w:hAnsi="Calibri" w:cs="Arial"/>
          <w:sz w:val="22"/>
          <w:szCs w:val="22"/>
        </w:rPr>
        <w:t xml:space="preserve">his funding is renewable on an annual basis after the first </w:t>
      </w:r>
      <w:r w:rsidR="000E10D2">
        <w:rPr>
          <w:rFonts w:ascii="Calibri" w:hAnsi="Calibri" w:cs="Arial"/>
          <w:sz w:val="22"/>
          <w:szCs w:val="22"/>
        </w:rPr>
        <w:t>grant</w:t>
      </w:r>
      <w:r w:rsidR="005B10E5" w:rsidRPr="000E10D2">
        <w:rPr>
          <w:rFonts w:ascii="Calibri" w:hAnsi="Calibri" w:cs="Arial"/>
          <w:sz w:val="22"/>
          <w:szCs w:val="22"/>
        </w:rPr>
        <w:t xml:space="preserve"> period (</w:t>
      </w:r>
      <w:r>
        <w:rPr>
          <w:rFonts w:ascii="Calibri" w:hAnsi="Calibri" w:cs="Arial"/>
          <w:sz w:val="22"/>
          <w:szCs w:val="22"/>
        </w:rPr>
        <w:t>generally</w:t>
      </w:r>
      <w:r w:rsidR="000E10D2">
        <w:rPr>
          <w:rFonts w:ascii="Calibri" w:hAnsi="Calibri" w:cs="Arial"/>
          <w:sz w:val="22"/>
          <w:szCs w:val="22"/>
        </w:rPr>
        <w:t xml:space="preserve"> two years</w:t>
      </w:r>
      <w:r w:rsidR="005B10E5" w:rsidRPr="000E10D2">
        <w:rPr>
          <w:rFonts w:ascii="Calibri" w:hAnsi="Calibri" w:cs="Arial"/>
          <w:sz w:val="22"/>
          <w:szCs w:val="22"/>
        </w:rPr>
        <w:t>).</w:t>
      </w:r>
    </w:p>
    <w:p w:rsidR="00C62D9F" w:rsidRPr="000E10D2" w:rsidRDefault="00C62D9F" w:rsidP="00C62D9F">
      <w:pPr>
        <w:pStyle w:val="Heading4"/>
        <w:rPr>
          <w:rFonts w:ascii="Calibri" w:hAnsi="Calibri" w:cs="Arial"/>
          <w:smallCaps/>
          <w:u w:val="single"/>
        </w:rPr>
      </w:pPr>
      <w:r>
        <w:rPr>
          <w:rFonts w:ascii="Calibri" w:hAnsi="Calibri" w:cs="Arial"/>
          <w:smallCaps/>
          <w:u w:val="single"/>
        </w:rPr>
        <w:t xml:space="preserve">2010 </w:t>
      </w:r>
      <w:r w:rsidRPr="000E10D2">
        <w:rPr>
          <w:rFonts w:ascii="Calibri" w:hAnsi="Calibri" w:cs="Arial"/>
          <w:smallCaps/>
          <w:u w:val="single"/>
        </w:rPr>
        <w:t>Permanent Housing Bonus</w:t>
      </w:r>
    </w:p>
    <w:p w:rsidR="00C62D9F" w:rsidRPr="006321EE" w:rsidRDefault="00C62D9F" w:rsidP="00C62D9F">
      <w:pPr>
        <w:pStyle w:val="Title"/>
        <w:jc w:val="left"/>
        <w:rPr>
          <w:rFonts w:ascii="Calibri" w:hAnsi="Calibri"/>
          <w:smallCaps/>
          <w:sz w:val="20"/>
          <w:szCs w:val="20"/>
        </w:rPr>
      </w:pPr>
    </w:p>
    <w:p w:rsidR="00C62D9F" w:rsidRPr="000E10D2" w:rsidRDefault="00C62D9F" w:rsidP="00C62D9F">
      <w:pPr>
        <w:pStyle w:val="Title"/>
        <w:jc w:val="left"/>
        <w:rPr>
          <w:rFonts w:ascii="Calibri" w:hAnsi="Calibri" w:cs="Arial"/>
          <w:smallCaps/>
          <w:sz w:val="24"/>
        </w:rPr>
      </w:pPr>
      <w:r w:rsidRPr="000E10D2">
        <w:rPr>
          <w:rFonts w:ascii="Calibri" w:hAnsi="Calibri" w:cs="Arial"/>
          <w:smallCaps/>
          <w:sz w:val="24"/>
        </w:rPr>
        <w:t>Overview:</w:t>
      </w:r>
    </w:p>
    <w:p w:rsidR="00587466" w:rsidRDefault="00C62D9F" w:rsidP="00C62D9F">
      <w:pPr>
        <w:rPr>
          <w:rFonts w:ascii="Calibri" w:hAnsi="Calibri" w:cs="Arial"/>
          <w:sz w:val="22"/>
          <w:szCs w:val="22"/>
        </w:rPr>
      </w:pPr>
      <w:r w:rsidRPr="000E10D2">
        <w:rPr>
          <w:rFonts w:ascii="Calibri" w:hAnsi="Calibri" w:cs="Arial"/>
          <w:sz w:val="22"/>
          <w:szCs w:val="22"/>
        </w:rPr>
        <w:t>In 20</w:t>
      </w:r>
      <w:r>
        <w:rPr>
          <w:rFonts w:ascii="Calibri" w:hAnsi="Calibri" w:cs="Arial"/>
          <w:sz w:val="22"/>
          <w:szCs w:val="22"/>
        </w:rPr>
        <w:t>10</w:t>
      </w:r>
      <w:r w:rsidRPr="000E10D2">
        <w:rPr>
          <w:rFonts w:ascii="Calibri" w:hAnsi="Calibri" w:cs="Arial"/>
          <w:sz w:val="22"/>
          <w:szCs w:val="22"/>
        </w:rPr>
        <w:t xml:space="preserve"> our Continuum of Care is eligible to apply for an additional </w:t>
      </w:r>
      <w:r w:rsidRPr="00C62D9F">
        <w:rPr>
          <w:rFonts w:ascii="Calibri" w:hAnsi="Calibri" w:cs="Arial"/>
          <w:b/>
          <w:sz w:val="22"/>
          <w:szCs w:val="22"/>
        </w:rPr>
        <w:t>$539,104</w:t>
      </w:r>
      <w:r w:rsidRPr="000E10D2">
        <w:rPr>
          <w:rFonts w:ascii="Calibri" w:hAnsi="Calibri" w:cs="Arial"/>
          <w:sz w:val="22"/>
          <w:szCs w:val="22"/>
        </w:rPr>
        <w:t xml:space="preserve"> in "bonus" money for one or more new permanent housing projects </w:t>
      </w:r>
      <w:r w:rsidR="00587466">
        <w:rPr>
          <w:rFonts w:ascii="Calibri" w:hAnsi="Calibri" w:cs="Arial"/>
          <w:sz w:val="22"/>
          <w:szCs w:val="22"/>
        </w:rPr>
        <w:t>serving</w:t>
      </w:r>
      <w:r w:rsidR="0059038B">
        <w:rPr>
          <w:rFonts w:ascii="Calibri" w:hAnsi="Calibri" w:cs="Arial"/>
          <w:sz w:val="22"/>
          <w:szCs w:val="22"/>
        </w:rPr>
        <w:t xml:space="preserve"> any or all of the following populations</w:t>
      </w:r>
      <w:r w:rsidR="00587466">
        <w:rPr>
          <w:rFonts w:ascii="Calibri" w:hAnsi="Calibri" w:cs="Arial"/>
          <w:sz w:val="22"/>
          <w:szCs w:val="22"/>
        </w:rPr>
        <w:t>:</w:t>
      </w:r>
    </w:p>
    <w:p w:rsidR="00587466" w:rsidRDefault="00C62D9F" w:rsidP="00587466">
      <w:pPr>
        <w:numPr>
          <w:ilvl w:val="0"/>
          <w:numId w:val="40"/>
        </w:numPr>
        <w:rPr>
          <w:rFonts w:ascii="Calibri" w:hAnsi="Calibri" w:cs="Arial"/>
          <w:sz w:val="22"/>
          <w:szCs w:val="22"/>
        </w:rPr>
      </w:pPr>
      <w:r w:rsidRPr="000E10D2">
        <w:rPr>
          <w:rFonts w:ascii="Calibri" w:hAnsi="Calibri" w:cs="Arial"/>
          <w:sz w:val="22"/>
          <w:szCs w:val="22"/>
        </w:rPr>
        <w:t xml:space="preserve">chronically homeless </w:t>
      </w:r>
      <w:r>
        <w:rPr>
          <w:rFonts w:ascii="Calibri" w:hAnsi="Calibri" w:cs="Arial"/>
          <w:sz w:val="22"/>
          <w:szCs w:val="22"/>
        </w:rPr>
        <w:t>families</w:t>
      </w:r>
    </w:p>
    <w:p w:rsidR="00587466" w:rsidRDefault="00587466" w:rsidP="00587466">
      <w:pPr>
        <w:numPr>
          <w:ilvl w:val="0"/>
          <w:numId w:val="40"/>
        </w:numPr>
        <w:rPr>
          <w:rFonts w:ascii="Calibri" w:hAnsi="Calibri" w:cs="Arial"/>
          <w:sz w:val="22"/>
          <w:szCs w:val="22"/>
        </w:rPr>
      </w:pPr>
      <w:r>
        <w:rPr>
          <w:rFonts w:ascii="Calibri" w:hAnsi="Calibri" w:cs="Arial"/>
          <w:sz w:val="22"/>
          <w:szCs w:val="22"/>
        </w:rPr>
        <w:t>chronically homeless individuals</w:t>
      </w:r>
    </w:p>
    <w:p w:rsidR="00587466" w:rsidRDefault="00C62D9F" w:rsidP="00587466">
      <w:pPr>
        <w:numPr>
          <w:ilvl w:val="0"/>
          <w:numId w:val="40"/>
        </w:numPr>
        <w:rPr>
          <w:rFonts w:ascii="Calibri" w:hAnsi="Calibri" w:cs="Arial"/>
          <w:sz w:val="22"/>
          <w:szCs w:val="22"/>
        </w:rPr>
      </w:pPr>
      <w:r w:rsidRPr="000E10D2">
        <w:rPr>
          <w:rFonts w:ascii="Calibri" w:hAnsi="Calibri" w:cs="Arial"/>
          <w:sz w:val="22"/>
          <w:szCs w:val="22"/>
        </w:rPr>
        <w:t>homeless disabled families</w:t>
      </w:r>
    </w:p>
    <w:p w:rsidR="00587466" w:rsidRDefault="00587466" w:rsidP="00587466">
      <w:pPr>
        <w:numPr>
          <w:ilvl w:val="0"/>
          <w:numId w:val="40"/>
        </w:numPr>
        <w:rPr>
          <w:rFonts w:ascii="Calibri" w:hAnsi="Calibri" w:cs="Arial"/>
          <w:sz w:val="22"/>
          <w:szCs w:val="22"/>
        </w:rPr>
      </w:pPr>
      <w:r>
        <w:rPr>
          <w:rFonts w:ascii="Calibri" w:hAnsi="Calibri" w:cs="Arial"/>
          <w:sz w:val="22"/>
          <w:szCs w:val="22"/>
        </w:rPr>
        <w:t xml:space="preserve">homeless disabled </w:t>
      </w:r>
      <w:r w:rsidR="00C62D9F" w:rsidRPr="000E10D2">
        <w:rPr>
          <w:rFonts w:ascii="Calibri" w:hAnsi="Calibri" w:cs="Arial"/>
          <w:sz w:val="22"/>
          <w:szCs w:val="22"/>
        </w:rPr>
        <w:t xml:space="preserve"> </w:t>
      </w:r>
      <w:r w:rsidR="00C62D9F">
        <w:rPr>
          <w:rFonts w:ascii="Calibri" w:hAnsi="Calibri" w:cs="Arial"/>
          <w:sz w:val="22"/>
          <w:szCs w:val="22"/>
        </w:rPr>
        <w:t>individuals</w:t>
      </w:r>
      <w:r w:rsidR="00C62D9F" w:rsidRPr="000E10D2">
        <w:rPr>
          <w:rFonts w:ascii="Calibri" w:hAnsi="Calibri" w:cs="Arial"/>
          <w:sz w:val="22"/>
          <w:szCs w:val="22"/>
        </w:rPr>
        <w:t xml:space="preserve"> </w:t>
      </w:r>
    </w:p>
    <w:p w:rsidR="00587466" w:rsidRDefault="00587466" w:rsidP="00587466">
      <w:pPr>
        <w:rPr>
          <w:rFonts w:ascii="Calibri" w:hAnsi="Calibri" w:cs="Arial"/>
          <w:sz w:val="22"/>
          <w:szCs w:val="22"/>
        </w:rPr>
      </w:pPr>
    </w:p>
    <w:p w:rsidR="00C62D9F" w:rsidRPr="000E10D2" w:rsidRDefault="00C62D9F" w:rsidP="00587466">
      <w:pPr>
        <w:rPr>
          <w:rFonts w:ascii="Calibri" w:hAnsi="Calibri" w:cs="Arial"/>
          <w:sz w:val="22"/>
          <w:szCs w:val="22"/>
        </w:rPr>
      </w:pPr>
      <w:r w:rsidRPr="000E10D2">
        <w:rPr>
          <w:rFonts w:ascii="Calibri" w:hAnsi="Calibri" w:cs="Arial"/>
          <w:sz w:val="22"/>
          <w:szCs w:val="22"/>
        </w:rPr>
        <w:t xml:space="preserve">This is the total amount of potential funding available for all Permanent Housing Bonus projects in our Continuum and can be used over 2 or 3 years. If successful, the funding should be available beginning in </w:t>
      </w:r>
      <w:r w:rsidRPr="000E10D2">
        <w:rPr>
          <w:rFonts w:ascii="Calibri" w:hAnsi="Calibri" w:cs="Arial"/>
          <w:b/>
          <w:sz w:val="22"/>
          <w:szCs w:val="22"/>
        </w:rPr>
        <w:t>Spring</w:t>
      </w:r>
      <w:r>
        <w:rPr>
          <w:rFonts w:ascii="Calibri" w:hAnsi="Calibri" w:cs="Arial"/>
          <w:b/>
          <w:sz w:val="22"/>
          <w:szCs w:val="22"/>
        </w:rPr>
        <w:t xml:space="preserve"> or Summer 2011</w:t>
      </w:r>
      <w:r w:rsidRPr="000E10D2">
        <w:rPr>
          <w:rFonts w:ascii="Calibri" w:hAnsi="Calibri" w:cs="Arial"/>
          <w:sz w:val="22"/>
          <w:szCs w:val="22"/>
        </w:rPr>
        <w:t xml:space="preserve"> (subject to successful HUD award and its associated timeline). </w:t>
      </w:r>
    </w:p>
    <w:p w:rsidR="00C62D9F" w:rsidRPr="000E10D2" w:rsidRDefault="00C62D9F" w:rsidP="00C62D9F">
      <w:pPr>
        <w:ind w:firstLine="360"/>
        <w:rPr>
          <w:rFonts w:ascii="Calibri" w:hAnsi="Calibri" w:cs="Arial"/>
          <w:sz w:val="22"/>
          <w:szCs w:val="22"/>
        </w:rPr>
      </w:pPr>
    </w:p>
    <w:p w:rsidR="00C62D9F" w:rsidRPr="000E10D2" w:rsidRDefault="00C62D9F" w:rsidP="00C62D9F">
      <w:pPr>
        <w:autoSpaceDE w:val="0"/>
        <w:autoSpaceDN w:val="0"/>
        <w:adjustRightInd w:val="0"/>
        <w:rPr>
          <w:rFonts w:ascii="Calibri" w:hAnsi="Calibri" w:cs="Arial"/>
          <w:sz w:val="22"/>
          <w:szCs w:val="22"/>
        </w:rPr>
      </w:pPr>
      <w:r w:rsidRPr="000E10D2">
        <w:rPr>
          <w:rFonts w:ascii="Calibri" w:hAnsi="Calibri" w:cs="Arial"/>
          <w:sz w:val="22"/>
          <w:szCs w:val="22"/>
        </w:rPr>
        <w:t xml:space="preserve">Projects seeking </w:t>
      </w:r>
      <w:r>
        <w:rPr>
          <w:rFonts w:ascii="Calibri" w:hAnsi="Calibri" w:cs="Arial"/>
          <w:sz w:val="22"/>
          <w:szCs w:val="22"/>
        </w:rPr>
        <w:t>Permanent Housing Bonus</w:t>
      </w:r>
      <w:r w:rsidRPr="000E10D2">
        <w:rPr>
          <w:rFonts w:ascii="Calibri" w:hAnsi="Calibri" w:cs="Arial"/>
          <w:sz w:val="22"/>
          <w:szCs w:val="22"/>
        </w:rPr>
        <w:t xml:space="preserve"> funds must be permanent housing that will serve people meeting the definition of “chronic homelessness” (see definition on page 3), or disabled homeless families or individuals. This is an expansion of the eligible client population for CoC “bonus” funds. While HUD no longer requires that bonus funds be used exclusively for projects that will serve</w:t>
      </w:r>
      <w:r w:rsidR="00587466">
        <w:rPr>
          <w:rFonts w:ascii="Calibri" w:hAnsi="Calibri" w:cs="Arial"/>
          <w:sz w:val="22"/>
          <w:szCs w:val="22"/>
        </w:rPr>
        <w:t xml:space="preserve"> </w:t>
      </w:r>
      <w:r w:rsidRPr="000E10D2">
        <w:rPr>
          <w:rFonts w:ascii="Calibri" w:hAnsi="Calibri" w:cs="Arial"/>
          <w:sz w:val="22"/>
          <w:szCs w:val="22"/>
        </w:rPr>
        <w:t xml:space="preserve">100 percent chronically homeless individuals, HUD is strongly encouraging projects that serve this population whenever possible, as creating new beds for the chronically homeless remains a HUD priority. </w:t>
      </w:r>
      <w:r w:rsidRPr="007F1FD8">
        <w:rPr>
          <w:rFonts w:ascii="Calibri" w:hAnsi="Calibri" w:cs="Arial"/>
          <w:sz w:val="22"/>
          <w:szCs w:val="22"/>
        </w:rPr>
        <w:t xml:space="preserve">Additionally, </w:t>
      </w:r>
      <w:r w:rsidR="00587466" w:rsidRPr="007F1FD8">
        <w:rPr>
          <w:rFonts w:ascii="Calibri" w:hAnsi="Calibri" w:cs="Arial"/>
          <w:sz w:val="22"/>
          <w:szCs w:val="22"/>
        </w:rPr>
        <w:t xml:space="preserve">HUD strongly encourages </w:t>
      </w:r>
      <w:r w:rsidR="00587466">
        <w:rPr>
          <w:rFonts w:ascii="Calibri" w:hAnsi="Calibri" w:cs="Arial"/>
          <w:sz w:val="22"/>
          <w:szCs w:val="22"/>
        </w:rPr>
        <w:t xml:space="preserve">that </w:t>
      </w:r>
      <w:r w:rsidR="00587466" w:rsidRPr="007F1FD8">
        <w:rPr>
          <w:rFonts w:ascii="Calibri" w:hAnsi="Calibri" w:cs="Arial"/>
          <w:sz w:val="22"/>
          <w:szCs w:val="22"/>
        </w:rPr>
        <w:t xml:space="preserve">at least a portion of available bonus funds </w:t>
      </w:r>
      <w:r w:rsidR="0059038B">
        <w:rPr>
          <w:rFonts w:ascii="Calibri" w:hAnsi="Calibri" w:cs="Arial"/>
          <w:sz w:val="22"/>
          <w:szCs w:val="22"/>
        </w:rPr>
        <w:t>be used to serve disabled v</w:t>
      </w:r>
      <w:r w:rsidR="00587466">
        <w:rPr>
          <w:rFonts w:ascii="Calibri" w:hAnsi="Calibri" w:cs="Arial"/>
          <w:sz w:val="22"/>
          <w:szCs w:val="22"/>
        </w:rPr>
        <w:t xml:space="preserve">eterans, in alignment with HUD’s priority of </w:t>
      </w:r>
      <w:r w:rsidRPr="007F1FD8">
        <w:rPr>
          <w:rFonts w:ascii="Calibri" w:hAnsi="Calibri" w:cs="Arial"/>
          <w:sz w:val="22"/>
          <w:szCs w:val="22"/>
        </w:rPr>
        <w:t>creating new permanent housing beds for disabled veterans.</w:t>
      </w:r>
      <w:r>
        <w:rPr>
          <w:rFonts w:ascii="Calibri" w:hAnsi="Calibri" w:cs="Arial"/>
          <w:sz w:val="22"/>
          <w:szCs w:val="22"/>
        </w:rPr>
        <w:t xml:space="preserve"> </w:t>
      </w:r>
      <w:r w:rsidRPr="000E10D2">
        <w:rPr>
          <w:rFonts w:ascii="Calibri" w:hAnsi="Calibri" w:cs="Arial"/>
          <w:sz w:val="22"/>
          <w:szCs w:val="22"/>
        </w:rPr>
        <w:t xml:space="preserve">Such projects can be part of a larger project or building that also serves other populations as long as CoC bonus funding is not used for costs associated with units serving people who are not chronically homeless, disabled homeless individuals or in disabled homeless families. </w:t>
      </w:r>
    </w:p>
    <w:p w:rsidR="00C62D9F" w:rsidRPr="000E10D2" w:rsidRDefault="00C62D9F"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t xml:space="preserve">New permanent housing projects </w:t>
      </w:r>
      <w:r>
        <w:rPr>
          <w:rFonts w:ascii="Calibri" w:hAnsi="Calibri" w:cs="Arial"/>
          <w:sz w:val="22"/>
          <w:szCs w:val="22"/>
        </w:rPr>
        <w:t xml:space="preserve">include the following grant sources and eligible activities: </w:t>
      </w:r>
    </w:p>
    <w:p w:rsidR="00C62D9F" w:rsidRPr="000E10D2" w:rsidRDefault="00C62D9F" w:rsidP="00C62D9F">
      <w:pPr>
        <w:numPr>
          <w:ilvl w:val="0"/>
          <w:numId w:val="5"/>
        </w:numPr>
        <w:tabs>
          <w:tab w:val="num" w:pos="720"/>
        </w:tabs>
        <w:autoSpaceDE w:val="0"/>
        <w:autoSpaceDN w:val="0"/>
        <w:adjustRightInd w:val="0"/>
        <w:ind w:firstLine="0"/>
        <w:rPr>
          <w:rFonts w:ascii="Calibri" w:hAnsi="Calibri" w:cs="Arial"/>
          <w:smallCaps/>
          <w:sz w:val="22"/>
          <w:szCs w:val="22"/>
        </w:rPr>
      </w:pPr>
      <w:r w:rsidRPr="000E10D2">
        <w:rPr>
          <w:rFonts w:ascii="Calibri" w:hAnsi="Calibri" w:cs="Arial"/>
          <w:smallCaps/>
          <w:sz w:val="22"/>
          <w:szCs w:val="22"/>
        </w:rPr>
        <w:t>Supportive Housing Program (SHP):</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 xml:space="preserve">Acquisition, Rehabilitation, or New Construction </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Operations and service costs of a new permanent housing facility</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Leasing Dollars (including scattered-site leasing)</w:t>
      </w:r>
    </w:p>
    <w:p w:rsidR="00C62D9F" w:rsidRPr="000E10D2" w:rsidRDefault="00C62D9F" w:rsidP="00C62D9F">
      <w:pPr>
        <w:numPr>
          <w:ilvl w:val="0"/>
          <w:numId w:val="5"/>
        </w:numPr>
        <w:tabs>
          <w:tab w:val="num" w:pos="720"/>
        </w:tabs>
        <w:autoSpaceDE w:val="0"/>
        <w:autoSpaceDN w:val="0"/>
        <w:adjustRightInd w:val="0"/>
        <w:ind w:firstLine="0"/>
        <w:rPr>
          <w:rFonts w:ascii="Calibri" w:hAnsi="Calibri" w:cs="Arial"/>
          <w:smallCaps/>
          <w:sz w:val="22"/>
          <w:szCs w:val="22"/>
        </w:rPr>
      </w:pPr>
      <w:r w:rsidRPr="000E10D2">
        <w:rPr>
          <w:rFonts w:ascii="Calibri" w:hAnsi="Calibri" w:cs="Arial"/>
          <w:smallCaps/>
          <w:sz w:val="22"/>
          <w:szCs w:val="22"/>
        </w:rPr>
        <w:t>Shelter plus Care:</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Tenant-based Rental Assistance</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Sponsor-based Rental Assistance</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Project-based Rental Assistance</w:t>
      </w:r>
    </w:p>
    <w:p w:rsidR="00C62D9F" w:rsidRPr="000E10D2" w:rsidRDefault="00C62D9F" w:rsidP="00C62D9F">
      <w:pPr>
        <w:numPr>
          <w:ilvl w:val="0"/>
          <w:numId w:val="6"/>
        </w:numPr>
        <w:tabs>
          <w:tab w:val="num" w:pos="1320"/>
        </w:tabs>
        <w:autoSpaceDE w:val="0"/>
        <w:autoSpaceDN w:val="0"/>
        <w:adjustRightInd w:val="0"/>
        <w:ind w:firstLine="600"/>
        <w:rPr>
          <w:rFonts w:ascii="Calibri" w:hAnsi="Calibri" w:cs="Arial"/>
          <w:sz w:val="22"/>
          <w:szCs w:val="22"/>
        </w:rPr>
      </w:pPr>
      <w:r w:rsidRPr="000E10D2">
        <w:rPr>
          <w:rFonts w:ascii="Calibri" w:hAnsi="Calibri" w:cs="Arial"/>
          <w:sz w:val="22"/>
          <w:szCs w:val="22"/>
        </w:rPr>
        <w:t>SRO-based Rental Assistance</w:t>
      </w:r>
    </w:p>
    <w:p w:rsidR="00C62D9F" w:rsidRPr="000E10D2" w:rsidRDefault="00C62D9F" w:rsidP="00C62D9F">
      <w:pPr>
        <w:numPr>
          <w:ilvl w:val="0"/>
          <w:numId w:val="5"/>
        </w:numPr>
        <w:tabs>
          <w:tab w:val="num" w:pos="720"/>
        </w:tabs>
        <w:autoSpaceDE w:val="0"/>
        <w:autoSpaceDN w:val="0"/>
        <w:adjustRightInd w:val="0"/>
        <w:ind w:firstLine="0"/>
        <w:rPr>
          <w:rFonts w:ascii="Calibri" w:hAnsi="Calibri" w:cs="Arial"/>
          <w:smallCaps/>
          <w:sz w:val="22"/>
          <w:szCs w:val="22"/>
        </w:rPr>
      </w:pPr>
      <w:r w:rsidRPr="000E10D2">
        <w:rPr>
          <w:rFonts w:ascii="Calibri" w:hAnsi="Calibri" w:cs="Arial"/>
          <w:smallCaps/>
          <w:sz w:val="22"/>
          <w:szCs w:val="22"/>
        </w:rPr>
        <w:t xml:space="preserve">Section 8 Moderate Rehabilitation Single Room Occupancy (SRO) Program </w:t>
      </w:r>
    </w:p>
    <w:p w:rsidR="00C62D9F" w:rsidRPr="000E10D2" w:rsidRDefault="00C62D9F"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lastRenderedPageBreak/>
        <w:t xml:space="preserve">Permanent Housing Bonus funds must be used primarily for housing activities. SHP projects may use up to 20% of the funding for case-management </w:t>
      </w:r>
      <w:r>
        <w:rPr>
          <w:rFonts w:ascii="Calibri" w:hAnsi="Calibri" w:cs="Arial"/>
          <w:sz w:val="22"/>
          <w:szCs w:val="22"/>
        </w:rPr>
        <w:t xml:space="preserve">or other supportive service </w:t>
      </w:r>
      <w:r w:rsidRPr="000E10D2">
        <w:rPr>
          <w:rFonts w:ascii="Calibri" w:hAnsi="Calibri" w:cs="Arial"/>
          <w:sz w:val="22"/>
          <w:szCs w:val="22"/>
        </w:rPr>
        <w:t>costs.</w:t>
      </w:r>
    </w:p>
    <w:p w:rsidR="00C62D9F" w:rsidRPr="000E10D2" w:rsidRDefault="00C62D9F" w:rsidP="00C62D9F">
      <w:pPr>
        <w:pStyle w:val="Title"/>
        <w:jc w:val="left"/>
        <w:rPr>
          <w:rFonts w:ascii="Calibri" w:hAnsi="Calibri" w:cs="Arial"/>
          <w:smallCaps/>
          <w:sz w:val="22"/>
          <w:szCs w:val="22"/>
          <w:u w:val="single"/>
        </w:rPr>
      </w:pPr>
    </w:p>
    <w:p w:rsidR="00C62D9F" w:rsidRDefault="00C62D9F" w:rsidP="00C62D9F">
      <w:pPr>
        <w:rPr>
          <w:rFonts w:ascii="Calibri" w:hAnsi="Calibri" w:cs="Arial"/>
          <w:sz w:val="22"/>
          <w:szCs w:val="22"/>
        </w:rPr>
      </w:pPr>
      <w:r w:rsidRPr="000E10D2">
        <w:rPr>
          <w:rFonts w:ascii="Calibri" w:hAnsi="Calibri" w:cs="Arial"/>
          <w:sz w:val="22"/>
          <w:szCs w:val="22"/>
        </w:rPr>
        <w:t xml:space="preserve">Detailed information about the Permanent Housing Bonus is included in this solicitation. Additional information can be found at: </w:t>
      </w:r>
      <w:hyperlink r:id="rId11" w:history="1">
        <w:r w:rsidRPr="00EE4A5F">
          <w:rPr>
            <w:rStyle w:val="Hyperlink"/>
            <w:rFonts w:ascii="Calibri" w:hAnsi="Calibri" w:cs="Arial"/>
            <w:sz w:val="22"/>
            <w:szCs w:val="22"/>
          </w:rPr>
          <w:t>http://www.hudhre.info/documents/FY201</w:t>
        </w:r>
        <w:r w:rsidRPr="00EE4A5F">
          <w:rPr>
            <w:rStyle w:val="Hyperlink"/>
            <w:rFonts w:ascii="Calibri" w:hAnsi="Calibri" w:cs="Arial"/>
            <w:sz w:val="22"/>
            <w:szCs w:val="22"/>
          </w:rPr>
          <w:t>0</w:t>
        </w:r>
        <w:r w:rsidRPr="00EE4A5F">
          <w:rPr>
            <w:rStyle w:val="Hyperlink"/>
            <w:rFonts w:ascii="Calibri" w:hAnsi="Calibri" w:cs="Arial"/>
            <w:sz w:val="22"/>
            <w:szCs w:val="22"/>
          </w:rPr>
          <w:t>CoCNOFA.pdf</w:t>
        </w:r>
      </w:hyperlink>
      <w:r>
        <w:rPr>
          <w:rFonts w:ascii="Calibri" w:hAnsi="Calibri" w:cs="Arial"/>
          <w:sz w:val="22"/>
          <w:szCs w:val="22"/>
        </w:rPr>
        <w:t xml:space="preserve">. </w:t>
      </w:r>
      <w:r w:rsidRPr="000E10D2">
        <w:rPr>
          <w:rFonts w:ascii="Calibri" w:hAnsi="Calibri" w:cs="Arial"/>
          <w:sz w:val="22"/>
          <w:szCs w:val="22"/>
        </w:rPr>
        <w:t xml:space="preserve"> </w:t>
      </w:r>
    </w:p>
    <w:p w:rsidR="00C62D9F" w:rsidRDefault="00C62D9F" w:rsidP="002C4D1A">
      <w:pPr>
        <w:rPr>
          <w:rFonts w:ascii="Calibri" w:hAnsi="Calibri" w:cs="Tahoma"/>
          <w:b/>
          <w:smallCaps/>
          <w:sz w:val="28"/>
          <w:szCs w:val="28"/>
          <w:u w:val="single"/>
        </w:rPr>
      </w:pPr>
    </w:p>
    <w:p w:rsidR="002C4D1A" w:rsidRPr="000E10D2" w:rsidRDefault="005D0FC5" w:rsidP="002C4D1A">
      <w:pPr>
        <w:rPr>
          <w:rFonts w:ascii="Calibri" w:hAnsi="Calibri" w:cs="Tahoma"/>
          <w:smallCaps/>
          <w:sz w:val="28"/>
          <w:szCs w:val="28"/>
        </w:rPr>
      </w:pPr>
      <w:r w:rsidRPr="000E10D2">
        <w:rPr>
          <w:rFonts w:ascii="Calibri" w:hAnsi="Calibri" w:cs="Tahoma"/>
          <w:b/>
          <w:smallCaps/>
          <w:sz w:val="28"/>
          <w:szCs w:val="28"/>
          <w:u w:val="single"/>
        </w:rPr>
        <w:t>How to A</w:t>
      </w:r>
      <w:r w:rsidR="00F8550A" w:rsidRPr="000E10D2">
        <w:rPr>
          <w:rFonts w:ascii="Calibri" w:hAnsi="Calibri" w:cs="Tahoma"/>
          <w:b/>
          <w:smallCaps/>
          <w:sz w:val="28"/>
          <w:szCs w:val="28"/>
          <w:u w:val="single"/>
        </w:rPr>
        <w:t>pply</w:t>
      </w:r>
      <w:r w:rsidR="00F8550A" w:rsidRPr="000E10D2">
        <w:rPr>
          <w:rFonts w:ascii="Calibri" w:hAnsi="Calibri" w:cs="Tahoma"/>
          <w:b/>
          <w:smallCaps/>
          <w:sz w:val="28"/>
          <w:szCs w:val="28"/>
        </w:rPr>
        <w:t xml:space="preserve"> </w:t>
      </w:r>
    </w:p>
    <w:p w:rsidR="002E1F17" w:rsidRPr="00C62D9F" w:rsidRDefault="002E1F17" w:rsidP="002C4D1A">
      <w:pPr>
        <w:spacing w:after="60"/>
        <w:rPr>
          <w:rFonts w:ascii="Calibri" w:hAnsi="Calibri" w:cs="Arial"/>
          <w:b/>
          <w:sz w:val="12"/>
          <w:szCs w:val="12"/>
        </w:rPr>
      </w:pPr>
    </w:p>
    <w:p w:rsidR="00F8550A" w:rsidRPr="000E10D2" w:rsidRDefault="00F8550A" w:rsidP="002C4D1A">
      <w:pPr>
        <w:spacing w:after="60"/>
        <w:rPr>
          <w:rFonts w:ascii="Calibri" w:hAnsi="Calibri" w:cs="Arial"/>
          <w:smallCaps/>
          <w:sz w:val="22"/>
          <w:szCs w:val="22"/>
        </w:rPr>
      </w:pPr>
      <w:r w:rsidRPr="000E10D2">
        <w:rPr>
          <w:rFonts w:ascii="Calibri" w:hAnsi="Calibri" w:cs="Arial"/>
          <w:b/>
          <w:sz w:val="22"/>
          <w:szCs w:val="22"/>
        </w:rPr>
        <w:t>Step 1:</w:t>
      </w:r>
      <w:r w:rsidRPr="000E10D2">
        <w:rPr>
          <w:rFonts w:ascii="Calibri" w:hAnsi="Calibri" w:cs="Arial"/>
          <w:sz w:val="22"/>
          <w:szCs w:val="22"/>
        </w:rPr>
        <w:t xml:space="preserve"> If you think you have a project that might be eligible for these funds, review the information below. For further information, you are </w:t>
      </w:r>
      <w:r w:rsidR="00C86D04">
        <w:rPr>
          <w:rFonts w:ascii="Calibri" w:hAnsi="Calibri" w:cs="Arial"/>
          <w:sz w:val="22"/>
          <w:szCs w:val="22"/>
        </w:rPr>
        <w:t>strongly encouraged</w:t>
      </w:r>
      <w:r w:rsidRPr="000E10D2">
        <w:rPr>
          <w:rFonts w:ascii="Calibri" w:hAnsi="Calibri" w:cs="Arial"/>
          <w:sz w:val="22"/>
          <w:szCs w:val="22"/>
        </w:rPr>
        <w:t xml:space="preserve"> to attend an informational meeting on </w:t>
      </w:r>
      <w:r w:rsidR="00C86D04">
        <w:rPr>
          <w:rFonts w:ascii="Calibri" w:hAnsi="Calibri" w:cs="Arial"/>
          <w:b/>
          <w:sz w:val="22"/>
          <w:szCs w:val="22"/>
        </w:rPr>
        <w:t>Mon</w:t>
      </w:r>
      <w:r w:rsidR="00FF5BCA" w:rsidRPr="000E10D2">
        <w:rPr>
          <w:rFonts w:ascii="Calibri" w:hAnsi="Calibri" w:cs="Arial"/>
          <w:b/>
          <w:sz w:val="22"/>
          <w:szCs w:val="22"/>
        </w:rPr>
        <w:t xml:space="preserve">day, </w:t>
      </w:r>
      <w:r w:rsidR="00067991" w:rsidRPr="000E10D2">
        <w:rPr>
          <w:rFonts w:ascii="Calibri" w:hAnsi="Calibri" w:cs="Arial"/>
          <w:b/>
          <w:sz w:val="22"/>
          <w:szCs w:val="22"/>
        </w:rPr>
        <w:t xml:space="preserve">October </w:t>
      </w:r>
      <w:r w:rsidR="00C86D04">
        <w:rPr>
          <w:rFonts w:ascii="Calibri" w:hAnsi="Calibri" w:cs="Arial"/>
          <w:b/>
          <w:sz w:val="22"/>
          <w:szCs w:val="22"/>
        </w:rPr>
        <w:t>11</w:t>
      </w:r>
      <w:r w:rsidR="00067991" w:rsidRPr="000E10D2">
        <w:rPr>
          <w:rFonts w:ascii="Calibri" w:hAnsi="Calibri" w:cs="Arial"/>
          <w:b/>
          <w:sz w:val="22"/>
          <w:szCs w:val="22"/>
        </w:rPr>
        <w:t>, 2009,</w:t>
      </w:r>
      <w:r w:rsidR="00FF5BCA" w:rsidRPr="000E10D2">
        <w:rPr>
          <w:rFonts w:ascii="Calibri" w:hAnsi="Calibri" w:cs="Arial"/>
          <w:b/>
          <w:sz w:val="22"/>
          <w:szCs w:val="22"/>
        </w:rPr>
        <w:t xml:space="preserve"> from </w:t>
      </w:r>
      <w:r w:rsidR="00067991" w:rsidRPr="000E10D2">
        <w:rPr>
          <w:rFonts w:ascii="Calibri" w:hAnsi="Calibri" w:cs="Arial"/>
          <w:b/>
          <w:sz w:val="22"/>
          <w:szCs w:val="22"/>
        </w:rPr>
        <w:t>1</w:t>
      </w:r>
      <w:r w:rsidR="00C86D04">
        <w:rPr>
          <w:rFonts w:ascii="Calibri" w:hAnsi="Calibri" w:cs="Arial"/>
          <w:b/>
          <w:sz w:val="22"/>
          <w:szCs w:val="22"/>
        </w:rPr>
        <w:t>0</w:t>
      </w:r>
      <w:r w:rsidR="00067991" w:rsidRPr="000E10D2">
        <w:rPr>
          <w:rFonts w:ascii="Calibri" w:hAnsi="Calibri" w:cs="Arial"/>
          <w:b/>
          <w:sz w:val="22"/>
          <w:szCs w:val="22"/>
        </w:rPr>
        <w:t xml:space="preserve">:00 </w:t>
      </w:r>
      <w:r w:rsidR="00C86D04">
        <w:rPr>
          <w:rFonts w:ascii="Calibri" w:hAnsi="Calibri" w:cs="Arial"/>
          <w:b/>
          <w:sz w:val="22"/>
          <w:szCs w:val="22"/>
        </w:rPr>
        <w:t xml:space="preserve">AM </w:t>
      </w:r>
      <w:r w:rsidR="00067991" w:rsidRPr="000E10D2">
        <w:rPr>
          <w:rFonts w:ascii="Calibri" w:hAnsi="Calibri" w:cs="Arial"/>
          <w:b/>
          <w:sz w:val="22"/>
          <w:szCs w:val="22"/>
        </w:rPr>
        <w:t xml:space="preserve">– </w:t>
      </w:r>
      <w:r w:rsidR="00C86D04">
        <w:rPr>
          <w:rFonts w:ascii="Calibri" w:hAnsi="Calibri" w:cs="Arial"/>
          <w:b/>
          <w:sz w:val="22"/>
          <w:szCs w:val="22"/>
        </w:rPr>
        <w:t>12</w:t>
      </w:r>
      <w:r w:rsidR="00067991" w:rsidRPr="000E10D2">
        <w:rPr>
          <w:rFonts w:ascii="Calibri" w:hAnsi="Calibri" w:cs="Arial"/>
          <w:b/>
          <w:sz w:val="22"/>
          <w:szCs w:val="22"/>
        </w:rPr>
        <w:t>:00 PM</w:t>
      </w:r>
      <w:r w:rsidR="00067991" w:rsidRPr="000E10D2">
        <w:rPr>
          <w:rFonts w:ascii="Calibri" w:hAnsi="Calibri" w:cs="Arial"/>
          <w:sz w:val="22"/>
          <w:szCs w:val="22"/>
        </w:rPr>
        <w:t>,</w:t>
      </w:r>
      <w:r w:rsidR="00FF5BCA" w:rsidRPr="000E10D2">
        <w:rPr>
          <w:rFonts w:ascii="Calibri" w:hAnsi="Calibri" w:cs="Arial"/>
          <w:sz w:val="22"/>
          <w:szCs w:val="22"/>
        </w:rPr>
        <w:t xml:space="preserve"> </w:t>
      </w:r>
      <w:r w:rsidRPr="000E10D2">
        <w:rPr>
          <w:rFonts w:ascii="Calibri" w:hAnsi="Calibri" w:cs="Arial"/>
          <w:sz w:val="22"/>
          <w:szCs w:val="22"/>
        </w:rPr>
        <w:t xml:space="preserve">at the </w:t>
      </w:r>
      <w:r w:rsidR="00067991" w:rsidRPr="000E10D2">
        <w:rPr>
          <w:rFonts w:ascii="Calibri" w:hAnsi="Calibri" w:cs="Arial"/>
          <w:sz w:val="22"/>
          <w:szCs w:val="22"/>
        </w:rPr>
        <w:t>Portland Housing Bureau</w:t>
      </w:r>
      <w:r w:rsidRPr="000E10D2">
        <w:rPr>
          <w:rFonts w:ascii="Calibri" w:hAnsi="Calibri" w:cs="Arial"/>
          <w:sz w:val="22"/>
          <w:szCs w:val="22"/>
        </w:rPr>
        <w:t>, 421 SW 6</w:t>
      </w:r>
      <w:r w:rsidRPr="000E10D2">
        <w:rPr>
          <w:rFonts w:ascii="Calibri" w:hAnsi="Calibri" w:cs="Arial"/>
          <w:sz w:val="22"/>
          <w:szCs w:val="22"/>
          <w:vertAlign w:val="superscript"/>
        </w:rPr>
        <w:t>th</w:t>
      </w:r>
      <w:r w:rsidRPr="000E10D2">
        <w:rPr>
          <w:rFonts w:ascii="Calibri" w:hAnsi="Calibri" w:cs="Arial"/>
          <w:sz w:val="22"/>
          <w:szCs w:val="22"/>
        </w:rPr>
        <w:t xml:space="preserve">, Suite </w:t>
      </w:r>
      <w:r w:rsidR="00C86D04">
        <w:rPr>
          <w:rFonts w:ascii="Calibri" w:hAnsi="Calibri" w:cs="Arial"/>
          <w:sz w:val="22"/>
          <w:szCs w:val="22"/>
        </w:rPr>
        <w:t>5</w:t>
      </w:r>
      <w:r w:rsidRPr="000E10D2">
        <w:rPr>
          <w:rFonts w:ascii="Calibri" w:hAnsi="Calibri" w:cs="Arial"/>
          <w:sz w:val="22"/>
          <w:szCs w:val="22"/>
        </w:rPr>
        <w:t xml:space="preserve">00. This may be an opportunity to meet other interested providers with whom you could submit a collaborative application. If you have questions, please contact </w:t>
      </w:r>
      <w:r w:rsidR="00067991" w:rsidRPr="000E10D2">
        <w:rPr>
          <w:rFonts w:ascii="Calibri" w:hAnsi="Calibri" w:cs="Arial"/>
          <w:sz w:val="22"/>
          <w:szCs w:val="22"/>
        </w:rPr>
        <w:t>Ryan Deibert at 503-823-2368</w:t>
      </w:r>
      <w:r w:rsidR="00513AA5" w:rsidRPr="000E10D2">
        <w:rPr>
          <w:rFonts w:ascii="Calibri" w:hAnsi="Calibri" w:cs="Arial"/>
          <w:sz w:val="22"/>
          <w:szCs w:val="22"/>
        </w:rPr>
        <w:t xml:space="preserve"> or</w:t>
      </w:r>
      <w:r w:rsidR="00067991" w:rsidRPr="000E10D2">
        <w:rPr>
          <w:rFonts w:ascii="Calibri" w:hAnsi="Calibri" w:cs="Arial"/>
          <w:sz w:val="22"/>
          <w:szCs w:val="22"/>
        </w:rPr>
        <w:t xml:space="preserve"> </w:t>
      </w:r>
      <w:hyperlink r:id="rId12" w:history="1">
        <w:r w:rsidR="00C86D04" w:rsidRPr="00EE4A5F">
          <w:rPr>
            <w:rStyle w:val="Hyperlink"/>
            <w:rFonts w:ascii="Calibri" w:hAnsi="Calibri" w:cs="Arial"/>
            <w:sz w:val="22"/>
            <w:szCs w:val="22"/>
          </w:rPr>
          <w:t>ryan.deibert@portlandoregon.gov</w:t>
        </w:r>
      </w:hyperlink>
      <w:r w:rsidR="00067991" w:rsidRPr="000E10D2">
        <w:rPr>
          <w:rFonts w:ascii="Calibri" w:hAnsi="Calibri" w:cs="Arial"/>
          <w:sz w:val="22"/>
          <w:szCs w:val="22"/>
        </w:rPr>
        <w:t xml:space="preserve"> </w:t>
      </w:r>
      <w:r w:rsidR="005B10E5" w:rsidRPr="000E10D2">
        <w:rPr>
          <w:rFonts w:ascii="Calibri" w:hAnsi="Calibri" w:cs="Arial"/>
          <w:sz w:val="22"/>
          <w:szCs w:val="22"/>
        </w:rPr>
        <w:t>for clarification.</w:t>
      </w:r>
    </w:p>
    <w:p w:rsidR="005D0FC5" w:rsidRPr="00C62D9F" w:rsidRDefault="005D0FC5" w:rsidP="002C4D1A">
      <w:pPr>
        <w:spacing w:after="60"/>
        <w:rPr>
          <w:rFonts w:ascii="Calibri" w:hAnsi="Calibri" w:cs="Arial"/>
          <w:b/>
          <w:sz w:val="12"/>
          <w:szCs w:val="12"/>
        </w:rPr>
      </w:pPr>
    </w:p>
    <w:p w:rsidR="00F8550A" w:rsidRPr="000E10D2" w:rsidRDefault="00F8550A" w:rsidP="002C4D1A">
      <w:pPr>
        <w:spacing w:after="60"/>
        <w:rPr>
          <w:rFonts w:ascii="Calibri" w:hAnsi="Calibri" w:cs="Arial"/>
          <w:sz w:val="22"/>
          <w:szCs w:val="22"/>
        </w:rPr>
      </w:pPr>
      <w:r w:rsidRPr="000E10D2">
        <w:rPr>
          <w:rFonts w:ascii="Calibri" w:hAnsi="Calibri" w:cs="Arial"/>
          <w:b/>
          <w:sz w:val="22"/>
          <w:szCs w:val="22"/>
        </w:rPr>
        <w:t>Step 2:</w:t>
      </w:r>
      <w:r w:rsidRPr="000E10D2">
        <w:rPr>
          <w:rFonts w:ascii="Calibri" w:hAnsi="Calibri" w:cs="Arial"/>
          <w:sz w:val="22"/>
          <w:szCs w:val="22"/>
        </w:rPr>
        <w:t xml:space="preserve"> Complete </w:t>
      </w:r>
      <w:r w:rsidR="00182508" w:rsidRPr="000E10D2">
        <w:rPr>
          <w:rFonts w:ascii="Calibri" w:hAnsi="Calibri" w:cs="Arial"/>
          <w:sz w:val="22"/>
          <w:szCs w:val="22"/>
        </w:rPr>
        <w:t xml:space="preserve">the </w:t>
      </w:r>
      <w:r w:rsidR="00652CDE" w:rsidRPr="000E10D2">
        <w:rPr>
          <w:rFonts w:ascii="Calibri" w:hAnsi="Calibri" w:cs="Arial"/>
          <w:sz w:val="22"/>
          <w:szCs w:val="22"/>
        </w:rPr>
        <w:t>Pre-Application</w:t>
      </w:r>
      <w:r w:rsidR="00C62D9F">
        <w:rPr>
          <w:rFonts w:ascii="Calibri" w:hAnsi="Calibri" w:cs="Arial"/>
          <w:sz w:val="22"/>
          <w:szCs w:val="22"/>
        </w:rPr>
        <w:t xml:space="preserve"> using the form at page </w:t>
      </w:r>
      <w:r w:rsidR="00DC0072">
        <w:rPr>
          <w:rFonts w:ascii="Calibri" w:hAnsi="Calibri" w:cs="Arial"/>
          <w:sz w:val="22"/>
          <w:szCs w:val="22"/>
        </w:rPr>
        <w:t>10 of this packet</w:t>
      </w:r>
      <w:r w:rsidR="00652CDE" w:rsidRPr="000E10D2">
        <w:rPr>
          <w:rFonts w:ascii="Calibri" w:hAnsi="Calibri" w:cs="Arial"/>
          <w:sz w:val="22"/>
          <w:szCs w:val="22"/>
        </w:rPr>
        <w:t>. E-</w:t>
      </w:r>
      <w:r w:rsidRPr="000E10D2">
        <w:rPr>
          <w:rFonts w:ascii="Calibri" w:hAnsi="Calibri" w:cs="Arial"/>
          <w:sz w:val="22"/>
          <w:szCs w:val="22"/>
        </w:rPr>
        <w:t xml:space="preserve">mail </w:t>
      </w:r>
      <w:r w:rsidR="00182A4D" w:rsidRPr="000E10D2">
        <w:rPr>
          <w:rFonts w:ascii="Calibri" w:hAnsi="Calibri" w:cs="Arial"/>
          <w:sz w:val="22"/>
          <w:szCs w:val="22"/>
        </w:rPr>
        <w:t xml:space="preserve">your </w:t>
      </w:r>
      <w:r w:rsidR="0035186F" w:rsidRPr="000E10D2">
        <w:rPr>
          <w:rFonts w:ascii="Calibri" w:hAnsi="Calibri" w:cs="Arial"/>
          <w:sz w:val="22"/>
          <w:szCs w:val="22"/>
        </w:rPr>
        <w:t>completed Pre-A</w:t>
      </w:r>
      <w:r w:rsidR="00652CDE" w:rsidRPr="000E10D2">
        <w:rPr>
          <w:rFonts w:ascii="Calibri" w:hAnsi="Calibri" w:cs="Arial"/>
          <w:sz w:val="22"/>
          <w:szCs w:val="22"/>
        </w:rPr>
        <w:t xml:space="preserve">pplication </w:t>
      </w:r>
      <w:r w:rsidRPr="000E10D2">
        <w:rPr>
          <w:rFonts w:ascii="Calibri" w:hAnsi="Calibri" w:cs="Arial"/>
          <w:sz w:val="22"/>
          <w:szCs w:val="22"/>
        </w:rPr>
        <w:t xml:space="preserve">to </w:t>
      </w:r>
      <w:r w:rsidR="00513AA5" w:rsidRPr="000E10D2">
        <w:rPr>
          <w:rFonts w:ascii="Calibri" w:hAnsi="Calibri" w:cs="Arial"/>
          <w:sz w:val="22"/>
          <w:szCs w:val="22"/>
        </w:rPr>
        <w:t xml:space="preserve">Ryan Deibert at </w:t>
      </w:r>
      <w:hyperlink r:id="rId13" w:history="1">
        <w:r w:rsidR="00C86D04" w:rsidRPr="00EE4A5F">
          <w:rPr>
            <w:rStyle w:val="Hyperlink"/>
            <w:rFonts w:ascii="Calibri" w:hAnsi="Calibri" w:cs="Arial"/>
            <w:sz w:val="22"/>
            <w:szCs w:val="22"/>
          </w:rPr>
          <w:t>ryan.deibert@portlandoregon.gov</w:t>
        </w:r>
      </w:hyperlink>
      <w:r w:rsidR="00513AA5" w:rsidRPr="000E10D2">
        <w:rPr>
          <w:rFonts w:ascii="Calibri" w:hAnsi="Calibri" w:cs="Arial"/>
          <w:sz w:val="22"/>
          <w:szCs w:val="22"/>
        </w:rPr>
        <w:t xml:space="preserve"> </w:t>
      </w:r>
      <w:r w:rsidRPr="000E10D2">
        <w:rPr>
          <w:rFonts w:ascii="Calibri" w:hAnsi="Calibri" w:cs="Arial"/>
          <w:sz w:val="22"/>
          <w:szCs w:val="22"/>
        </w:rPr>
        <w:t xml:space="preserve">by </w:t>
      </w:r>
      <w:r w:rsidR="003F424F" w:rsidRPr="006D1EC7">
        <w:rPr>
          <w:rFonts w:ascii="Calibri" w:hAnsi="Calibri" w:cs="Arial"/>
          <w:b/>
          <w:sz w:val="22"/>
          <w:szCs w:val="22"/>
          <w:u w:val="single"/>
        </w:rPr>
        <w:t xml:space="preserve">Wednesday, </w:t>
      </w:r>
      <w:r w:rsidR="00513AA5" w:rsidRPr="006D1EC7">
        <w:rPr>
          <w:rFonts w:ascii="Calibri" w:hAnsi="Calibri" w:cs="Arial"/>
          <w:b/>
          <w:sz w:val="22"/>
          <w:szCs w:val="22"/>
          <w:u w:val="single"/>
        </w:rPr>
        <w:t xml:space="preserve">October </w:t>
      </w:r>
      <w:r w:rsidR="00C86D04" w:rsidRPr="006D1EC7">
        <w:rPr>
          <w:rFonts w:ascii="Calibri" w:hAnsi="Calibri" w:cs="Arial"/>
          <w:b/>
          <w:sz w:val="22"/>
          <w:szCs w:val="22"/>
          <w:u w:val="single"/>
        </w:rPr>
        <w:t>20</w:t>
      </w:r>
      <w:r w:rsidR="00513AA5" w:rsidRPr="006D1EC7">
        <w:rPr>
          <w:rFonts w:ascii="Calibri" w:hAnsi="Calibri" w:cs="Arial"/>
          <w:b/>
          <w:sz w:val="22"/>
          <w:szCs w:val="22"/>
          <w:u w:val="single"/>
        </w:rPr>
        <w:t>,</w:t>
      </w:r>
      <w:r w:rsidR="003F424F" w:rsidRPr="006D1EC7">
        <w:rPr>
          <w:rFonts w:ascii="Calibri" w:hAnsi="Calibri" w:cs="Arial"/>
          <w:b/>
          <w:sz w:val="22"/>
          <w:szCs w:val="22"/>
          <w:u w:val="single"/>
        </w:rPr>
        <w:t xml:space="preserve"> at 3:00 </w:t>
      </w:r>
      <w:r w:rsidR="006D1EC7" w:rsidRPr="006D1EC7">
        <w:rPr>
          <w:rFonts w:ascii="Calibri" w:hAnsi="Calibri" w:cs="Arial"/>
          <w:b/>
          <w:sz w:val="22"/>
          <w:szCs w:val="22"/>
          <w:u w:val="single"/>
        </w:rPr>
        <w:t>PM</w:t>
      </w:r>
      <w:r w:rsidR="003F424F" w:rsidRPr="000E10D2">
        <w:rPr>
          <w:rFonts w:ascii="Calibri" w:hAnsi="Calibri" w:cs="Arial"/>
          <w:b/>
          <w:sz w:val="22"/>
          <w:szCs w:val="22"/>
        </w:rPr>
        <w:t>.</w:t>
      </w:r>
      <w:r w:rsidRPr="000E10D2">
        <w:rPr>
          <w:rFonts w:ascii="Calibri" w:hAnsi="Calibri" w:cs="Arial"/>
          <w:sz w:val="22"/>
          <w:szCs w:val="22"/>
        </w:rPr>
        <w:t xml:space="preserve"> </w:t>
      </w:r>
      <w:r w:rsidR="00513AA5" w:rsidRPr="000E10D2">
        <w:rPr>
          <w:rFonts w:ascii="Calibri" w:hAnsi="Calibri" w:cs="Arial"/>
          <w:sz w:val="22"/>
          <w:szCs w:val="22"/>
        </w:rPr>
        <w:t>The timeline for proposal submission is short in response to HUD</w:t>
      </w:r>
      <w:r w:rsidR="00F01D77">
        <w:rPr>
          <w:rFonts w:ascii="Calibri" w:hAnsi="Calibri" w:cs="Arial"/>
          <w:sz w:val="22"/>
          <w:szCs w:val="22"/>
        </w:rPr>
        <w:t>’s</w:t>
      </w:r>
      <w:r w:rsidR="00513AA5" w:rsidRPr="000E10D2">
        <w:rPr>
          <w:rFonts w:ascii="Calibri" w:hAnsi="Calibri" w:cs="Arial"/>
          <w:sz w:val="22"/>
          <w:szCs w:val="22"/>
        </w:rPr>
        <w:t xml:space="preserve"> </w:t>
      </w:r>
      <w:r w:rsidR="00F01D77">
        <w:rPr>
          <w:rFonts w:ascii="Calibri" w:hAnsi="Calibri" w:cs="Arial"/>
          <w:sz w:val="22"/>
          <w:szCs w:val="22"/>
        </w:rPr>
        <w:t xml:space="preserve">very tight </w:t>
      </w:r>
      <w:r w:rsidR="00513AA5" w:rsidRPr="000E10D2">
        <w:rPr>
          <w:rFonts w:ascii="Calibri" w:hAnsi="Calibri" w:cs="Arial"/>
          <w:sz w:val="22"/>
          <w:szCs w:val="22"/>
        </w:rPr>
        <w:t>overall CoC submission timeline.</w:t>
      </w:r>
    </w:p>
    <w:p w:rsidR="005D0FC5" w:rsidRPr="00C62D9F" w:rsidRDefault="005D0FC5" w:rsidP="002C4D1A">
      <w:pPr>
        <w:spacing w:after="60"/>
        <w:rPr>
          <w:rFonts w:ascii="Calibri" w:hAnsi="Calibri" w:cs="Arial"/>
          <w:b/>
          <w:sz w:val="12"/>
          <w:szCs w:val="12"/>
        </w:rPr>
      </w:pPr>
    </w:p>
    <w:p w:rsidR="005D0FC5" w:rsidRPr="000E10D2" w:rsidRDefault="00F8550A" w:rsidP="002C4D1A">
      <w:pPr>
        <w:spacing w:after="60"/>
        <w:rPr>
          <w:rFonts w:ascii="Calibri" w:hAnsi="Calibri" w:cs="Arial"/>
          <w:sz w:val="22"/>
          <w:szCs w:val="22"/>
        </w:rPr>
      </w:pPr>
      <w:r w:rsidRPr="000E10D2">
        <w:rPr>
          <w:rFonts w:ascii="Calibri" w:hAnsi="Calibri" w:cs="Arial"/>
          <w:b/>
          <w:sz w:val="22"/>
          <w:szCs w:val="22"/>
        </w:rPr>
        <w:t>Step 3:</w:t>
      </w:r>
      <w:r w:rsidRPr="000E10D2">
        <w:rPr>
          <w:rFonts w:ascii="Calibri" w:hAnsi="Calibri" w:cs="Arial"/>
          <w:sz w:val="22"/>
          <w:szCs w:val="22"/>
        </w:rPr>
        <w:t xml:space="preserve"> The</w:t>
      </w:r>
      <w:r w:rsidR="00B80D9C" w:rsidRPr="000E10D2">
        <w:rPr>
          <w:rFonts w:ascii="Calibri" w:hAnsi="Calibri" w:cs="Arial"/>
          <w:sz w:val="22"/>
          <w:szCs w:val="22"/>
        </w:rPr>
        <w:t xml:space="preserve"> local</w:t>
      </w:r>
      <w:r w:rsidRPr="000E10D2">
        <w:rPr>
          <w:rFonts w:ascii="Calibri" w:hAnsi="Calibri" w:cs="Arial"/>
          <w:sz w:val="22"/>
          <w:szCs w:val="22"/>
        </w:rPr>
        <w:t xml:space="preserve"> </w:t>
      </w:r>
      <w:r w:rsidR="006D1EC7">
        <w:rPr>
          <w:rFonts w:ascii="Calibri" w:hAnsi="Calibri" w:cs="Arial"/>
          <w:sz w:val="22"/>
          <w:szCs w:val="22"/>
        </w:rPr>
        <w:t>CoC</w:t>
      </w:r>
      <w:r w:rsidRPr="000E10D2">
        <w:rPr>
          <w:rFonts w:ascii="Calibri" w:hAnsi="Calibri" w:cs="Arial"/>
          <w:sz w:val="22"/>
          <w:szCs w:val="22"/>
        </w:rPr>
        <w:t xml:space="preserve"> Evaluation Committee will review applications and notify you by </w:t>
      </w:r>
      <w:r w:rsidR="003F424F" w:rsidRPr="006D1EC7">
        <w:rPr>
          <w:rFonts w:ascii="Calibri" w:hAnsi="Calibri" w:cs="Arial"/>
          <w:sz w:val="22"/>
          <w:szCs w:val="22"/>
        </w:rPr>
        <w:t xml:space="preserve">Friday, </w:t>
      </w:r>
      <w:r w:rsidR="00513AA5" w:rsidRPr="006D1EC7">
        <w:rPr>
          <w:rFonts w:ascii="Calibri" w:hAnsi="Calibri" w:cs="Arial"/>
          <w:sz w:val="22"/>
          <w:szCs w:val="22"/>
        </w:rPr>
        <w:t xml:space="preserve">October </w:t>
      </w:r>
      <w:r w:rsidR="00F01D77" w:rsidRPr="006D1EC7">
        <w:rPr>
          <w:rFonts w:ascii="Calibri" w:hAnsi="Calibri" w:cs="Arial"/>
          <w:sz w:val="22"/>
          <w:szCs w:val="22"/>
        </w:rPr>
        <w:t>22</w:t>
      </w:r>
      <w:r w:rsidR="00513AA5" w:rsidRPr="006D1EC7">
        <w:rPr>
          <w:rFonts w:ascii="Calibri" w:hAnsi="Calibri" w:cs="Arial"/>
          <w:sz w:val="22"/>
          <w:szCs w:val="22"/>
        </w:rPr>
        <w:t>,</w:t>
      </w:r>
      <w:r w:rsidR="00513AA5" w:rsidRPr="000E10D2">
        <w:rPr>
          <w:rFonts w:ascii="Calibri" w:hAnsi="Calibri" w:cs="Arial"/>
          <w:sz w:val="22"/>
          <w:szCs w:val="22"/>
        </w:rPr>
        <w:t xml:space="preserve"> </w:t>
      </w:r>
      <w:r w:rsidRPr="000E10D2">
        <w:rPr>
          <w:rFonts w:ascii="Calibri" w:hAnsi="Calibri" w:cs="Arial"/>
          <w:sz w:val="22"/>
          <w:szCs w:val="22"/>
        </w:rPr>
        <w:t>if you</w:t>
      </w:r>
      <w:r w:rsidR="002C4D1A" w:rsidRPr="000E10D2">
        <w:rPr>
          <w:rFonts w:ascii="Calibri" w:hAnsi="Calibri" w:cs="Arial"/>
          <w:sz w:val="22"/>
          <w:szCs w:val="22"/>
        </w:rPr>
        <w:t>r</w:t>
      </w:r>
      <w:r w:rsidRPr="000E10D2">
        <w:rPr>
          <w:rFonts w:ascii="Calibri" w:hAnsi="Calibri" w:cs="Arial"/>
          <w:sz w:val="22"/>
          <w:szCs w:val="22"/>
        </w:rPr>
        <w:t xml:space="preserve"> projec</w:t>
      </w:r>
      <w:r w:rsidR="002C4D1A" w:rsidRPr="000E10D2">
        <w:rPr>
          <w:rFonts w:ascii="Calibri" w:hAnsi="Calibri" w:cs="Arial"/>
          <w:sz w:val="22"/>
          <w:szCs w:val="22"/>
        </w:rPr>
        <w:t>t was selected</w:t>
      </w:r>
      <w:r w:rsidR="00B80D9C" w:rsidRPr="000E10D2">
        <w:rPr>
          <w:rFonts w:ascii="Calibri" w:hAnsi="Calibri" w:cs="Arial"/>
          <w:sz w:val="22"/>
          <w:szCs w:val="22"/>
        </w:rPr>
        <w:t xml:space="preserve"> to submit a full application to HUD</w:t>
      </w:r>
      <w:r w:rsidR="002C4D1A" w:rsidRPr="000E10D2">
        <w:rPr>
          <w:rFonts w:ascii="Calibri" w:hAnsi="Calibri" w:cs="Arial"/>
          <w:sz w:val="22"/>
          <w:szCs w:val="22"/>
        </w:rPr>
        <w:t xml:space="preserve">. </w:t>
      </w:r>
      <w:r w:rsidR="006D1EC7">
        <w:rPr>
          <w:rFonts w:ascii="Calibri" w:hAnsi="Calibri" w:cs="Arial"/>
          <w:sz w:val="22"/>
          <w:szCs w:val="22"/>
        </w:rPr>
        <w:t>Selection through this local pre-application does not guarantee that the project will be awarded funding, only that it will be forwarded to HUD in a national competitive application for funding.</w:t>
      </w:r>
    </w:p>
    <w:p w:rsidR="0019517F" w:rsidRPr="00C62D9F" w:rsidRDefault="0019517F" w:rsidP="002C4D1A">
      <w:pPr>
        <w:spacing w:after="60"/>
        <w:rPr>
          <w:rFonts w:ascii="Calibri" w:hAnsi="Calibri" w:cs="Arial"/>
          <w:b/>
          <w:sz w:val="12"/>
          <w:szCs w:val="12"/>
        </w:rPr>
      </w:pPr>
    </w:p>
    <w:p w:rsidR="00F8550A" w:rsidRPr="000E10D2" w:rsidRDefault="00F8550A" w:rsidP="002C4D1A">
      <w:pPr>
        <w:spacing w:after="60"/>
        <w:rPr>
          <w:rFonts w:ascii="Calibri" w:hAnsi="Calibri" w:cs="Arial"/>
          <w:sz w:val="22"/>
          <w:szCs w:val="22"/>
        </w:rPr>
      </w:pPr>
      <w:r w:rsidRPr="000E10D2">
        <w:rPr>
          <w:rFonts w:ascii="Calibri" w:hAnsi="Calibri" w:cs="Arial"/>
          <w:b/>
          <w:sz w:val="22"/>
          <w:szCs w:val="22"/>
        </w:rPr>
        <w:t>Step 4:</w:t>
      </w:r>
      <w:r w:rsidRPr="000E10D2">
        <w:rPr>
          <w:rFonts w:ascii="Calibri" w:hAnsi="Calibri" w:cs="Arial"/>
          <w:sz w:val="22"/>
          <w:szCs w:val="22"/>
        </w:rPr>
        <w:t xml:space="preserve"> If your project is selected, you </w:t>
      </w:r>
      <w:r w:rsidR="002C4D1A" w:rsidRPr="000E10D2">
        <w:rPr>
          <w:rFonts w:ascii="Calibri" w:hAnsi="Calibri" w:cs="Arial"/>
          <w:sz w:val="22"/>
          <w:szCs w:val="22"/>
        </w:rPr>
        <w:t>must</w:t>
      </w:r>
      <w:r w:rsidRPr="000E10D2">
        <w:rPr>
          <w:rFonts w:ascii="Calibri" w:hAnsi="Calibri" w:cs="Arial"/>
          <w:sz w:val="22"/>
          <w:szCs w:val="22"/>
        </w:rPr>
        <w:t xml:space="preserve"> complete a HUD Exhibit 2: “HUD Homeless Programs Project Application,” </w:t>
      </w:r>
      <w:r w:rsidR="002C4D1A" w:rsidRPr="000E10D2">
        <w:rPr>
          <w:rFonts w:ascii="Calibri" w:hAnsi="Calibri" w:cs="Arial"/>
          <w:sz w:val="22"/>
          <w:szCs w:val="22"/>
        </w:rPr>
        <w:t>logic model</w:t>
      </w:r>
      <w:r w:rsidRPr="000E10D2">
        <w:rPr>
          <w:rFonts w:ascii="Calibri" w:hAnsi="Calibri" w:cs="Arial"/>
          <w:sz w:val="22"/>
          <w:szCs w:val="22"/>
        </w:rPr>
        <w:t xml:space="preserve"> and several </w:t>
      </w:r>
      <w:r w:rsidR="00F01D77">
        <w:rPr>
          <w:rFonts w:ascii="Calibri" w:hAnsi="Calibri" w:cs="Arial"/>
          <w:sz w:val="22"/>
          <w:szCs w:val="22"/>
        </w:rPr>
        <w:t xml:space="preserve">additional </w:t>
      </w:r>
      <w:r w:rsidRPr="000E10D2">
        <w:rPr>
          <w:rFonts w:ascii="Calibri" w:hAnsi="Calibri" w:cs="Arial"/>
          <w:sz w:val="22"/>
          <w:szCs w:val="22"/>
        </w:rPr>
        <w:t xml:space="preserve">HUD forms </w:t>
      </w:r>
      <w:r w:rsidR="00F01D77">
        <w:rPr>
          <w:rFonts w:ascii="Calibri" w:hAnsi="Calibri" w:cs="Arial"/>
          <w:sz w:val="22"/>
          <w:szCs w:val="22"/>
        </w:rPr>
        <w:t xml:space="preserve">in HUD’s electronic application submission tool, </w:t>
      </w:r>
      <w:r w:rsidR="00F01D77" w:rsidRPr="00F01D77">
        <w:rPr>
          <w:rFonts w:ascii="Calibri" w:hAnsi="Calibri" w:cs="Arial"/>
          <w:sz w:val="22"/>
          <w:szCs w:val="22"/>
        </w:rPr>
        <w:t>eSNAPS</w:t>
      </w:r>
      <w:r w:rsidR="00F01D77">
        <w:rPr>
          <w:rFonts w:ascii="Calibri" w:hAnsi="Calibri" w:cs="Arial"/>
          <w:sz w:val="22"/>
          <w:szCs w:val="22"/>
        </w:rPr>
        <w:t xml:space="preserve">, </w:t>
      </w:r>
      <w:r w:rsidRPr="00F01D77">
        <w:rPr>
          <w:rFonts w:ascii="Calibri" w:hAnsi="Calibri" w:cs="Arial"/>
          <w:sz w:val="22"/>
          <w:szCs w:val="22"/>
        </w:rPr>
        <w:t>by</w:t>
      </w:r>
      <w:r w:rsidRPr="000E10D2">
        <w:rPr>
          <w:rFonts w:ascii="Calibri" w:hAnsi="Calibri" w:cs="Arial"/>
          <w:sz w:val="22"/>
          <w:szCs w:val="22"/>
        </w:rPr>
        <w:t xml:space="preserve"> </w:t>
      </w:r>
      <w:r w:rsidR="00513AA5" w:rsidRPr="000E10D2">
        <w:rPr>
          <w:rFonts w:ascii="Calibri" w:hAnsi="Calibri" w:cs="Arial"/>
          <w:b/>
          <w:sz w:val="22"/>
          <w:szCs w:val="22"/>
        </w:rPr>
        <w:t xml:space="preserve">Monday, </w:t>
      </w:r>
      <w:r w:rsidR="00FC29E6">
        <w:rPr>
          <w:rFonts w:ascii="Calibri" w:hAnsi="Calibri" w:cs="Arial"/>
          <w:b/>
          <w:sz w:val="22"/>
          <w:szCs w:val="22"/>
        </w:rPr>
        <w:t>November 1</w:t>
      </w:r>
      <w:r w:rsidR="00513AA5" w:rsidRPr="000E10D2">
        <w:rPr>
          <w:rFonts w:ascii="Calibri" w:hAnsi="Calibri" w:cs="Arial"/>
          <w:b/>
          <w:sz w:val="22"/>
          <w:szCs w:val="22"/>
        </w:rPr>
        <w:t>, at 9:00 AM</w:t>
      </w:r>
      <w:r w:rsidRPr="000E10D2">
        <w:rPr>
          <w:rFonts w:ascii="Calibri" w:hAnsi="Calibri" w:cs="Arial"/>
          <w:sz w:val="22"/>
          <w:szCs w:val="22"/>
        </w:rPr>
        <w:t xml:space="preserve">. </w:t>
      </w:r>
    </w:p>
    <w:p w:rsidR="002E1F17" w:rsidRPr="000E10D2" w:rsidRDefault="002E1F17" w:rsidP="002E1F17">
      <w:pPr>
        <w:rPr>
          <w:rFonts w:ascii="Calibri" w:hAnsi="Calibri"/>
        </w:rPr>
      </w:pPr>
    </w:p>
    <w:p w:rsidR="00587466" w:rsidRDefault="00182A4D" w:rsidP="00FC29E6">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sidRPr="001B6B0E">
        <w:rPr>
          <w:rFonts w:ascii="Calibri" w:hAnsi="Calibri" w:cs="Arial"/>
          <w:b/>
          <w:color w:val="FF0000"/>
        </w:rPr>
        <w:t>Informational</w:t>
      </w:r>
      <w:r w:rsidR="002E1F17" w:rsidRPr="001B6B0E">
        <w:rPr>
          <w:rFonts w:ascii="Calibri" w:hAnsi="Calibri" w:cs="Arial"/>
          <w:b/>
          <w:color w:val="FF0000"/>
        </w:rPr>
        <w:t xml:space="preserve"> meeting:</w:t>
      </w:r>
      <w:r w:rsidR="002E1F17" w:rsidRPr="000E10D2">
        <w:rPr>
          <w:rFonts w:ascii="Calibri" w:hAnsi="Calibri" w:cs="Arial"/>
          <w:b/>
        </w:rPr>
        <w:t xml:space="preserve"> </w:t>
      </w:r>
      <w:r w:rsidR="002E1F17" w:rsidRPr="000E10D2">
        <w:rPr>
          <w:rFonts w:ascii="Calibri" w:hAnsi="Calibri" w:cs="Arial"/>
        </w:rPr>
        <w:t xml:space="preserve">If you are interested in applying for </w:t>
      </w:r>
      <w:r w:rsidR="00513AA5" w:rsidRPr="000E10D2">
        <w:rPr>
          <w:rFonts w:ascii="Calibri" w:hAnsi="Calibri" w:cs="Arial"/>
        </w:rPr>
        <w:t>a</w:t>
      </w:r>
      <w:r w:rsidR="002E1F17" w:rsidRPr="000E10D2">
        <w:rPr>
          <w:rFonts w:ascii="Calibri" w:hAnsi="Calibri" w:cs="Arial"/>
        </w:rPr>
        <w:t xml:space="preserve"> </w:t>
      </w:r>
      <w:r w:rsidR="00513AA5" w:rsidRPr="000E10D2">
        <w:rPr>
          <w:rFonts w:ascii="Calibri" w:hAnsi="Calibri" w:cs="Arial"/>
        </w:rPr>
        <w:t>Permanent Housing Bonus project</w:t>
      </w:r>
      <w:r w:rsidR="002E1F17" w:rsidRPr="000E10D2">
        <w:rPr>
          <w:rFonts w:ascii="Calibri" w:hAnsi="Calibri" w:cs="Arial"/>
        </w:rPr>
        <w:t xml:space="preserve">, please plan on attending a meeting on </w:t>
      </w:r>
      <w:r w:rsidR="00FC29E6" w:rsidRPr="001B6B0E">
        <w:rPr>
          <w:rFonts w:ascii="Calibri" w:hAnsi="Calibri" w:cs="Arial"/>
          <w:b/>
          <w:color w:val="FF0000"/>
          <w:sz w:val="22"/>
          <w:szCs w:val="22"/>
        </w:rPr>
        <w:t>Monday, October 11, 2009, from 10:00 AM – 12:00 PM</w:t>
      </w:r>
      <w:r w:rsidR="00FC29E6" w:rsidRPr="000E10D2">
        <w:rPr>
          <w:rFonts w:ascii="Calibri" w:hAnsi="Calibri" w:cs="Arial"/>
          <w:sz w:val="22"/>
          <w:szCs w:val="22"/>
        </w:rPr>
        <w:t xml:space="preserve">, </w:t>
      </w:r>
    </w:p>
    <w:p w:rsidR="002E1F17" w:rsidRPr="000E10D2" w:rsidRDefault="00FC29E6" w:rsidP="00FC29E6">
      <w:pPr>
        <w:pBdr>
          <w:top w:val="single" w:sz="4" w:space="1" w:color="auto"/>
          <w:left w:val="single" w:sz="4" w:space="4" w:color="auto"/>
          <w:bottom w:val="single" w:sz="4" w:space="1" w:color="auto"/>
          <w:right w:val="single" w:sz="4" w:space="4" w:color="auto"/>
        </w:pBdr>
        <w:jc w:val="center"/>
        <w:rPr>
          <w:rFonts w:ascii="Calibri" w:hAnsi="Calibri"/>
        </w:rPr>
      </w:pPr>
      <w:r w:rsidRPr="000E10D2">
        <w:rPr>
          <w:rFonts w:ascii="Calibri" w:hAnsi="Calibri" w:cs="Arial"/>
          <w:sz w:val="22"/>
          <w:szCs w:val="22"/>
        </w:rPr>
        <w:t>at the Portland Housing Bureau, 421 SW 6</w:t>
      </w:r>
      <w:r w:rsidRPr="000E10D2">
        <w:rPr>
          <w:rFonts w:ascii="Calibri" w:hAnsi="Calibri" w:cs="Arial"/>
          <w:sz w:val="22"/>
          <w:szCs w:val="22"/>
          <w:vertAlign w:val="superscript"/>
        </w:rPr>
        <w:t>th</w:t>
      </w:r>
      <w:r w:rsidRPr="000E10D2">
        <w:rPr>
          <w:rFonts w:ascii="Calibri" w:hAnsi="Calibri" w:cs="Arial"/>
          <w:sz w:val="22"/>
          <w:szCs w:val="22"/>
        </w:rPr>
        <w:t xml:space="preserve">, Suite </w:t>
      </w:r>
      <w:r>
        <w:rPr>
          <w:rFonts w:ascii="Calibri" w:hAnsi="Calibri" w:cs="Arial"/>
          <w:sz w:val="22"/>
          <w:szCs w:val="22"/>
        </w:rPr>
        <w:t>5</w:t>
      </w:r>
      <w:r w:rsidRPr="000E10D2">
        <w:rPr>
          <w:rFonts w:ascii="Calibri" w:hAnsi="Calibri" w:cs="Arial"/>
          <w:sz w:val="22"/>
          <w:szCs w:val="22"/>
        </w:rPr>
        <w:t>00</w:t>
      </w:r>
    </w:p>
    <w:p w:rsidR="002E1F17" w:rsidRPr="000E10D2" w:rsidRDefault="002E1F17" w:rsidP="002E1F17">
      <w:pPr>
        <w:rPr>
          <w:rFonts w:ascii="Calibri" w:hAnsi="Calibri"/>
        </w:rPr>
      </w:pPr>
    </w:p>
    <w:p w:rsidR="002E1F17" w:rsidRPr="000E10D2" w:rsidRDefault="002E1F17" w:rsidP="002E1F17">
      <w:pPr>
        <w:rPr>
          <w:rFonts w:ascii="Calibri" w:hAnsi="Calibri" w:cs="Arial"/>
          <w:sz w:val="22"/>
          <w:szCs w:val="22"/>
        </w:rPr>
      </w:pPr>
      <w:r w:rsidRPr="000E10D2">
        <w:rPr>
          <w:rFonts w:ascii="Calibri" w:hAnsi="Calibri" w:cs="Arial"/>
          <w:sz w:val="22"/>
          <w:szCs w:val="22"/>
        </w:rPr>
        <w:t xml:space="preserve">QUESTIONS? </w:t>
      </w:r>
      <w:r w:rsidR="00E9198B" w:rsidRPr="000E10D2">
        <w:rPr>
          <w:rFonts w:ascii="Calibri" w:hAnsi="Calibri" w:cs="Arial"/>
          <w:sz w:val="22"/>
          <w:szCs w:val="22"/>
        </w:rPr>
        <w:t xml:space="preserve">Contact </w:t>
      </w:r>
      <w:r w:rsidR="00513AA5" w:rsidRPr="000E10D2">
        <w:rPr>
          <w:rFonts w:ascii="Calibri" w:hAnsi="Calibri" w:cs="Arial"/>
          <w:sz w:val="22"/>
          <w:szCs w:val="22"/>
        </w:rPr>
        <w:t xml:space="preserve">Ryan Deibert at 503-823-2368 or </w:t>
      </w:r>
      <w:hyperlink r:id="rId14" w:history="1">
        <w:r w:rsidR="00874F07" w:rsidRPr="00EE4A5F">
          <w:rPr>
            <w:rStyle w:val="Hyperlink"/>
            <w:rFonts w:ascii="Calibri" w:hAnsi="Calibri" w:cs="Arial"/>
            <w:sz w:val="22"/>
            <w:szCs w:val="22"/>
          </w:rPr>
          <w:t>ryan.deibert@portlandoregon.gov</w:t>
        </w:r>
      </w:hyperlink>
      <w:r w:rsidR="00C13107">
        <w:rPr>
          <w:rFonts w:ascii="Calibri" w:hAnsi="Calibri" w:cs="Arial"/>
          <w:sz w:val="22"/>
          <w:szCs w:val="22"/>
        </w:rPr>
        <w:t>, o</w:t>
      </w:r>
      <w:r w:rsidR="00182A4D" w:rsidRPr="000E10D2">
        <w:rPr>
          <w:rFonts w:ascii="Calibri" w:hAnsi="Calibri" w:cs="Arial"/>
          <w:sz w:val="22"/>
          <w:szCs w:val="22"/>
        </w:rPr>
        <w:t>r g</w:t>
      </w:r>
      <w:r w:rsidRPr="000E10D2">
        <w:rPr>
          <w:rFonts w:ascii="Calibri" w:hAnsi="Calibri" w:cs="Arial"/>
          <w:sz w:val="22"/>
          <w:szCs w:val="22"/>
        </w:rPr>
        <w:t xml:space="preserve">o to </w:t>
      </w:r>
      <w:hyperlink r:id="rId15" w:history="1">
        <w:r w:rsidR="00874F07" w:rsidRPr="00EE4A5F">
          <w:rPr>
            <w:rStyle w:val="Hyperlink"/>
            <w:rFonts w:ascii="Calibri" w:hAnsi="Calibri" w:cs="Arial"/>
            <w:sz w:val="22"/>
            <w:szCs w:val="22"/>
          </w:rPr>
          <w:t>http://www.hudhre.info/documents/FY2010CoCNOFA.pdf</w:t>
        </w:r>
      </w:hyperlink>
      <w:r w:rsidR="00513AA5" w:rsidRPr="000E10D2">
        <w:rPr>
          <w:rFonts w:ascii="Calibri" w:hAnsi="Calibri" w:cs="Arial"/>
          <w:sz w:val="22"/>
          <w:szCs w:val="22"/>
        </w:rPr>
        <w:t xml:space="preserve"> </w:t>
      </w:r>
      <w:r w:rsidR="0035186F" w:rsidRPr="000E10D2">
        <w:rPr>
          <w:rFonts w:ascii="Calibri" w:hAnsi="Calibri" w:cs="Arial"/>
          <w:sz w:val="22"/>
          <w:szCs w:val="22"/>
        </w:rPr>
        <w:t xml:space="preserve"> </w:t>
      </w:r>
      <w:r w:rsidRPr="000E10D2">
        <w:rPr>
          <w:rFonts w:ascii="Calibri" w:hAnsi="Calibri" w:cs="Arial"/>
          <w:sz w:val="22"/>
          <w:szCs w:val="22"/>
        </w:rPr>
        <w:t>for</w:t>
      </w:r>
      <w:r w:rsidR="00182A4D" w:rsidRPr="000E10D2">
        <w:rPr>
          <w:rFonts w:ascii="Calibri" w:hAnsi="Calibri" w:cs="Arial"/>
          <w:sz w:val="22"/>
          <w:szCs w:val="22"/>
        </w:rPr>
        <w:t xml:space="preserve"> more</w:t>
      </w:r>
      <w:r w:rsidRPr="000E10D2">
        <w:rPr>
          <w:rFonts w:ascii="Calibri" w:hAnsi="Calibri" w:cs="Arial"/>
          <w:sz w:val="22"/>
          <w:szCs w:val="22"/>
        </w:rPr>
        <w:t xml:space="preserve"> information on the 20</w:t>
      </w:r>
      <w:r w:rsidR="00874F07">
        <w:rPr>
          <w:rFonts w:ascii="Calibri" w:hAnsi="Calibri" w:cs="Arial"/>
          <w:sz w:val="22"/>
          <w:szCs w:val="22"/>
        </w:rPr>
        <w:t>10</w:t>
      </w:r>
      <w:r w:rsidRPr="000E10D2">
        <w:rPr>
          <w:rFonts w:ascii="Calibri" w:hAnsi="Calibri" w:cs="Arial"/>
          <w:sz w:val="22"/>
          <w:szCs w:val="22"/>
        </w:rPr>
        <w:t xml:space="preserve"> Continuum of Care.</w:t>
      </w:r>
    </w:p>
    <w:p w:rsidR="002E1F17" w:rsidRPr="000E10D2" w:rsidRDefault="002E1F17" w:rsidP="002E1F17">
      <w:pPr>
        <w:rPr>
          <w:rFonts w:ascii="Calibri" w:hAnsi="Calibri"/>
        </w:rPr>
      </w:pPr>
    </w:p>
    <w:p w:rsidR="00C62D9F" w:rsidRPr="00FB02F7" w:rsidRDefault="00FB02F7" w:rsidP="00FB02F7">
      <w:pPr>
        <w:rPr>
          <w:rFonts w:ascii="Calibri" w:hAnsi="Calibri" w:cs="Tahoma"/>
          <w:b/>
          <w:smallCaps/>
          <w:sz w:val="28"/>
          <w:szCs w:val="28"/>
          <w:u w:val="single"/>
        </w:rPr>
      </w:pPr>
      <w:r>
        <w:rPr>
          <w:rFonts w:ascii="Calibri" w:hAnsi="Calibri" w:cs="Tahoma"/>
          <w:b/>
          <w:smallCaps/>
          <w:sz w:val="28"/>
          <w:szCs w:val="28"/>
          <w:u w:val="single"/>
        </w:rPr>
        <w:br w:type="page"/>
      </w:r>
      <w:r>
        <w:rPr>
          <w:rFonts w:ascii="Calibri" w:hAnsi="Calibri" w:cs="Tahoma"/>
          <w:b/>
          <w:smallCaps/>
          <w:sz w:val="28"/>
          <w:szCs w:val="28"/>
          <w:u w:val="single"/>
        </w:rPr>
        <w:lastRenderedPageBreak/>
        <w:t xml:space="preserve">Local </w:t>
      </w:r>
      <w:r w:rsidRPr="00FB02F7">
        <w:rPr>
          <w:rFonts w:ascii="Calibri" w:hAnsi="Calibri" w:cs="Tahoma"/>
          <w:b/>
          <w:smallCaps/>
          <w:sz w:val="28"/>
          <w:szCs w:val="28"/>
          <w:u w:val="single"/>
        </w:rPr>
        <w:t xml:space="preserve">Pre-Application </w:t>
      </w:r>
      <w:r w:rsidR="00C62D9F" w:rsidRPr="00FB02F7">
        <w:rPr>
          <w:rFonts w:ascii="Calibri" w:hAnsi="Calibri" w:cs="Tahoma"/>
          <w:b/>
          <w:smallCaps/>
          <w:sz w:val="28"/>
          <w:szCs w:val="28"/>
          <w:u w:val="single"/>
        </w:rPr>
        <w:t>Evaluation Criteria:</w:t>
      </w:r>
    </w:p>
    <w:p w:rsidR="00FB02F7" w:rsidRDefault="00FB02F7"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t>Preference will be given to proposals that help support HUD policy priorities and the permanent supportive housing goals in the 10 Year Plan to End Homelessness by providing services to:</w:t>
      </w:r>
    </w:p>
    <w:p w:rsidR="003C4FDB" w:rsidRPr="003C4FDB" w:rsidRDefault="003C4FDB" w:rsidP="003C4FDB">
      <w:pPr>
        <w:numPr>
          <w:ilvl w:val="0"/>
          <w:numId w:val="41"/>
        </w:numPr>
        <w:rPr>
          <w:rFonts w:ascii="Calibri" w:hAnsi="Calibri"/>
          <w:sz w:val="22"/>
          <w:szCs w:val="22"/>
        </w:rPr>
      </w:pPr>
      <w:r w:rsidRPr="003C4FDB">
        <w:rPr>
          <w:rFonts w:ascii="Calibri" w:hAnsi="Calibri"/>
          <w:sz w:val="22"/>
          <w:szCs w:val="22"/>
        </w:rPr>
        <w:t xml:space="preserve">chronically homeless individuals </w:t>
      </w:r>
      <w:r w:rsidRPr="003C4FDB">
        <w:rPr>
          <w:rFonts w:ascii="Calibri" w:hAnsi="Calibri"/>
          <w:i/>
          <w:iCs/>
          <w:sz w:val="22"/>
          <w:szCs w:val="22"/>
        </w:rPr>
        <w:t>and/or</w:t>
      </w:r>
    </w:p>
    <w:p w:rsidR="003C4FDB" w:rsidRPr="003C4FDB" w:rsidRDefault="003C4FDB" w:rsidP="003C4FDB">
      <w:pPr>
        <w:numPr>
          <w:ilvl w:val="0"/>
          <w:numId w:val="41"/>
        </w:numPr>
        <w:rPr>
          <w:rFonts w:ascii="Calibri" w:hAnsi="Calibri"/>
          <w:sz w:val="22"/>
          <w:szCs w:val="22"/>
        </w:rPr>
      </w:pPr>
      <w:r w:rsidRPr="003C4FDB">
        <w:rPr>
          <w:rFonts w:ascii="Calibri" w:hAnsi="Calibri"/>
          <w:sz w:val="22"/>
          <w:szCs w:val="22"/>
        </w:rPr>
        <w:t xml:space="preserve">chronically homeless families </w:t>
      </w:r>
      <w:r w:rsidRPr="003C4FDB">
        <w:rPr>
          <w:rFonts w:ascii="Calibri" w:hAnsi="Calibri"/>
          <w:i/>
          <w:iCs/>
          <w:sz w:val="22"/>
          <w:szCs w:val="22"/>
        </w:rPr>
        <w:t>and/or</w:t>
      </w:r>
    </w:p>
    <w:p w:rsidR="003C4FDB" w:rsidRPr="003C4FDB" w:rsidRDefault="003C4FDB" w:rsidP="003C4FDB">
      <w:pPr>
        <w:numPr>
          <w:ilvl w:val="0"/>
          <w:numId w:val="41"/>
        </w:numPr>
        <w:rPr>
          <w:rFonts w:ascii="Calibri" w:hAnsi="Calibri"/>
          <w:sz w:val="22"/>
          <w:szCs w:val="22"/>
        </w:rPr>
      </w:pPr>
      <w:r w:rsidRPr="003C4FDB">
        <w:rPr>
          <w:rFonts w:ascii="Calibri" w:hAnsi="Calibri"/>
          <w:sz w:val="22"/>
          <w:szCs w:val="22"/>
        </w:rPr>
        <w:t>disabled homeless families and/or individuals, ideally with some emphasis on:</w:t>
      </w:r>
    </w:p>
    <w:p w:rsidR="003C4FDB" w:rsidRPr="003C4FDB" w:rsidRDefault="003C4FDB" w:rsidP="003C4FDB">
      <w:pPr>
        <w:numPr>
          <w:ilvl w:val="1"/>
          <w:numId w:val="41"/>
        </w:numPr>
        <w:rPr>
          <w:rFonts w:ascii="Calibri" w:hAnsi="Calibri"/>
          <w:sz w:val="22"/>
          <w:szCs w:val="22"/>
        </w:rPr>
      </w:pPr>
      <w:r w:rsidRPr="003C4FDB">
        <w:rPr>
          <w:rFonts w:ascii="Calibri" w:hAnsi="Calibri"/>
          <w:sz w:val="22"/>
          <w:szCs w:val="22"/>
        </w:rPr>
        <w:t>disabled homeless veterans</w:t>
      </w:r>
    </w:p>
    <w:p w:rsidR="00C62D9F" w:rsidRPr="003C4FDB" w:rsidRDefault="003C4FDB" w:rsidP="003C4FDB">
      <w:pPr>
        <w:numPr>
          <w:ilvl w:val="1"/>
          <w:numId w:val="41"/>
        </w:numPr>
        <w:rPr>
          <w:rFonts w:ascii="Calibri" w:hAnsi="Calibri" w:cs="Arial"/>
          <w:sz w:val="22"/>
          <w:szCs w:val="22"/>
        </w:rPr>
      </w:pPr>
      <w:r w:rsidRPr="003C4FDB">
        <w:rPr>
          <w:rFonts w:ascii="Calibri" w:hAnsi="Calibri"/>
          <w:sz w:val="22"/>
          <w:szCs w:val="22"/>
        </w:rPr>
        <w:t>chronically homeless individuals and families</w:t>
      </w:r>
    </w:p>
    <w:p w:rsidR="003C4FDB" w:rsidRDefault="003C4FDB"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t>Preference will also be given to proposals that provide:</w:t>
      </w:r>
    </w:p>
    <w:p w:rsidR="00C62D9F" w:rsidRPr="000E10D2" w:rsidRDefault="00C62D9F" w:rsidP="00C62D9F">
      <w:pPr>
        <w:numPr>
          <w:ilvl w:val="0"/>
          <w:numId w:val="35"/>
        </w:numPr>
        <w:rPr>
          <w:rFonts w:ascii="Calibri" w:hAnsi="Calibri" w:cs="Arial"/>
          <w:sz w:val="22"/>
          <w:szCs w:val="22"/>
        </w:rPr>
      </w:pPr>
      <w:r w:rsidRPr="000E10D2">
        <w:rPr>
          <w:rFonts w:ascii="Calibri" w:hAnsi="Calibri" w:cs="Arial"/>
          <w:sz w:val="22"/>
          <w:szCs w:val="22"/>
        </w:rPr>
        <w:t>Leasing/ operating dollars that are project-based; or</w:t>
      </w:r>
      <w:r w:rsidRPr="000E10D2">
        <w:rPr>
          <w:rFonts w:ascii="Calibri" w:hAnsi="Calibri" w:cs="Arial"/>
        </w:rPr>
        <w:t xml:space="preserve"> </w:t>
      </w:r>
    </w:p>
    <w:p w:rsidR="00C62D9F" w:rsidRPr="000E10D2" w:rsidRDefault="00C62D9F" w:rsidP="00C62D9F">
      <w:pPr>
        <w:numPr>
          <w:ilvl w:val="0"/>
          <w:numId w:val="35"/>
        </w:numPr>
        <w:rPr>
          <w:rFonts w:ascii="Calibri" w:hAnsi="Calibri" w:cs="Arial"/>
          <w:sz w:val="22"/>
          <w:szCs w:val="22"/>
        </w:rPr>
      </w:pPr>
      <w:r w:rsidRPr="000E10D2">
        <w:rPr>
          <w:rFonts w:ascii="Calibri" w:hAnsi="Calibri" w:cs="Arial"/>
          <w:sz w:val="22"/>
          <w:szCs w:val="22"/>
        </w:rPr>
        <w:t>Tenant-based rent assistance or scattered-site leasing with follow-along services.</w:t>
      </w:r>
    </w:p>
    <w:p w:rsidR="00C62D9F" w:rsidRPr="000E10D2" w:rsidRDefault="00C62D9F"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t>Housing should have minimal barriers and built-in strategies to promote success. Priority will be given to projects that leverage:</w:t>
      </w:r>
    </w:p>
    <w:p w:rsidR="00C62D9F" w:rsidRPr="000E10D2" w:rsidRDefault="00C62D9F" w:rsidP="00C62D9F">
      <w:pPr>
        <w:numPr>
          <w:ilvl w:val="0"/>
          <w:numId w:val="36"/>
        </w:numPr>
        <w:rPr>
          <w:rFonts w:ascii="Calibri" w:hAnsi="Calibri" w:cs="Arial"/>
          <w:sz w:val="22"/>
          <w:szCs w:val="22"/>
        </w:rPr>
      </w:pPr>
      <w:r w:rsidRPr="000E10D2">
        <w:rPr>
          <w:rFonts w:ascii="Calibri" w:hAnsi="Calibri" w:cs="Arial"/>
          <w:sz w:val="22"/>
          <w:szCs w:val="22"/>
        </w:rPr>
        <w:t>Dedicated services funding from other sources that complements service funding from Permanent Housing Bonus funds; and/or</w:t>
      </w:r>
      <w:r w:rsidRPr="000E10D2">
        <w:rPr>
          <w:rFonts w:ascii="Calibri" w:hAnsi="Calibri" w:cs="Arial"/>
        </w:rPr>
        <w:t xml:space="preserve"> </w:t>
      </w:r>
    </w:p>
    <w:p w:rsidR="00C62D9F" w:rsidRPr="000E10D2" w:rsidRDefault="00C62D9F" w:rsidP="00C62D9F">
      <w:pPr>
        <w:numPr>
          <w:ilvl w:val="0"/>
          <w:numId w:val="36"/>
        </w:numPr>
        <w:rPr>
          <w:rFonts w:ascii="Calibri" w:hAnsi="Calibri" w:cs="Arial"/>
          <w:sz w:val="22"/>
          <w:szCs w:val="22"/>
        </w:rPr>
      </w:pPr>
      <w:r w:rsidRPr="000E10D2">
        <w:rPr>
          <w:rFonts w:ascii="Calibri" w:hAnsi="Calibri" w:cs="Arial"/>
          <w:sz w:val="22"/>
          <w:szCs w:val="22"/>
        </w:rPr>
        <w:t>Capital funding that places covenants on the housing for affordable housing or permanent supportive housing.</w:t>
      </w:r>
    </w:p>
    <w:p w:rsidR="00C62D9F" w:rsidRPr="000E10D2" w:rsidRDefault="00C62D9F" w:rsidP="00C62D9F">
      <w:pPr>
        <w:rPr>
          <w:rFonts w:ascii="Calibri" w:hAnsi="Calibri" w:cs="Arial"/>
          <w:sz w:val="22"/>
          <w:szCs w:val="22"/>
        </w:rPr>
      </w:pPr>
    </w:p>
    <w:p w:rsidR="00C62D9F" w:rsidRPr="000E10D2" w:rsidRDefault="00C62D9F" w:rsidP="00C62D9F">
      <w:pPr>
        <w:rPr>
          <w:rFonts w:ascii="Calibri" w:hAnsi="Calibri" w:cs="Arial"/>
          <w:b/>
          <w:i/>
          <w:sz w:val="22"/>
          <w:szCs w:val="22"/>
        </w:rPr>
      </w:pPr>
      <w:r w:rsidRPr="000E10D2">
        <w:rPr>
          <w:rFonts w:ascii="Calibri" w:hAnsi="Calibri" w:cs="Arial"/>
          <w:b/>
          <w:i/>
          <w:sz w:val="22"/>
          <w:szCs w:val="22"/>
        </w:rPr>
        <w:t>Lower scoring projects that will achieve the above objectives more directly may be selected over higher scoring projects that poorly address the above objectives.</w:t>
      </w:r>
    </w:p>
    <w:p w:rsidR="00C62D9F" w:rsidRPr="000E10D2" w:rsidRDefault="00C62D9F" w:rsidP="00C62D9F">
      <w:pPr>
        <w:rPr>
          <w:rFonts w:ascii="Calibri" w:hAnsi="Calibri" w:cs="Arial"/>
          <w:sz w:val="22"/>
          <w:szCs w:val="22"/>
        </w:rPr>
      </w:pPr>
    </w:p>
    <w:p w:rsidR="00C62D9F" w:rsidRPr="000E10D2" w:rsidRDefault="00C62D9F" w:rsidP="00C62D9F">
      <w:pPr>
        <w:rPr>
          <w:rFonts w:ascii="Calibri" w:hAnsi="Calibri" w:cs="Arial"/>
          <w:sz w:val="22"/>
          <w:szCs w:val="22"/>
        </w:rPr>
      </w:pPr>
      <w:r w:rsidRPr="000E10D2">
        <w:rPr>
          <w:rFonts w:ascii="Calibri" w:hAnsi="Calibri" w:cs="Arial"/>
          <w:sz w:val="22"/>
          <w:szCs w:val="22"/>
        </w:rPr>
        <w:t>Projects will be scored according to the following criteria</w:t>
      </w:r>
      <w:r>
        <w:rPr>
          <w:rFonts w:ascii="Calibri" w:hAnsi="Calibri" w:cs="Arial"/>
          <w:sz w:val="22"/>
          <w:szCs w:val="22"/>
        </w:rPr>
        <w:t xml:space="preserve"> (</w:t>
      </w:r>
      <w:r w:rsidRPr="00DD4305">
        <w:rPr>
          <w:rFonts w:ascii="Calibri" w:hAnsi="Calibri" w:cs="Arial"/>
          <w:i/>
          <w:sz w:val="22"/>
          <w:szCs w:val="22"/>
        </w:rPr>
        <w:t>54 points possible</w:t>
      </w:r>
      <w:r>
        <w:rPr>
          <w:rFonts w:ascii="Calibri" w:hAnsi="Calibri" w:cs="Arial"/>
          <w:sz w:val="22"/>
          <w:szCs w:val="22"/>
        </w:rPr>
        <w:t>)</w:t>
      </w:r>
      <w:r w:rsidRPr="000E10D2">
        <w:rPr>
          <w:rFonts w:ascii="Calibri" w:hAnsi="Calibri" w:cs="Arial"/>
          <w:sz w:val="22"/>
          <w:szCs w:val="22"/>
        </w:rPr>
        <w:t>:</w:t>
      </w:r>
    </w:p>
    <w:p w:rsidR="00C62D9F" w:rsidRPr="000E10D2" w:rsidRDefault="00C62D9F" w:rsidP="00C62D9F">
      <w:pPr>
        <w:rPr>
          <w:rFonts w:ascii="Calibri" w:hAnsi="Calibri" w:cs="Arial"/>
          <w:sz w:val="22"/>
          <w:szCs w:val="22"/>
        </w:rPr>
      </w:pPr>
    </w:p>
    <w:p w:rsidR="00C62D9F" w:rsidRPr="000E10D2" w:rsidRDefault="00C62D9F" w:rsidP="00C62D9F">
      <w:pPr>
        <w:ind w:left="360" w:hanging="360"/>
        <w:rPr>
          <w:rFonts w:ascii="Calibri" w:hAnsi="Calibri" w:cs="Arial"/>
          <w:i/>
          <w:sz w:val="22"/>
          <w:szCs w:val="22"/>
        </w:rPr>
      </w:pPr>
      <w:r w:rsidRPr="000E10D2">
        <w:rPr>
          <w:rFonts w:ascii="Calibri" w:hAnsi="Calibri" w:cs="Arial"/>
          <w:sz w:val="22"/>
          <w:szCs w:val="22"/>
        </w:rPr>
        <w:t>1)</w:t>
      </w:r>
      <w:r w:rsidRPr="000E10D2">
        <w:rPr>
          <w:rFonts w:ascii="Calibri" w:hAnsi="Calibri" w:cs="Arial"/>
          <w:sz w:val="22"/>
          <w:szCs w:val="22"/>
        </w:rPr>
        <w:tab/>
        <w:t xml:space="preserve">What housing gap/need does this project address? Where are other community resources being directed at this time? </w:t>
      </w:r>
      <w:r w:rsidRPr="000E10D2">
        <w:rPr>
          <w:rFonts w:ascii="Calibri" w:hAnsi="Calibri" w:cs="Arial"/>
          <w:i/>
          <w:sz w:val="22"/>
          <w:szCs w:val="22"/>
        </w:rPr>
        <w:t>8 points possible.</w:t>
      </w:r>
    </w:p>
    <w:p w:rsidR="00C62D9F" w:rsidRPr="000E10D2" w:rsidRDefault="00C62D9F" w:rsidP="00C62D9F">
      <w:pPr>
        <w:rPr>
          <w:rFonts w:ascii="Calibri" w:hAnsi="Calibri" w:cs="Arial"/>
          <w:i/>
          <w:sz w:val="22"/>
          <w:szCs w:val="22"/>
        </w:rPr>
      </w:pPr>
      <w:r w:rsidRPr="000E10D2">
        <w:rPr>
          <w:rFonts w:ascii="Calibri" w:hAnsi="Calibri" w:cs="Arial"/>
          <w:sz w:val="22"/>
          <w:szCs w:val="22"/>
        </w:rPr>
        <w:t xml:space="preserve">2) </w:t>
      </w:r>
      <w:r w:rsidRPr="000E10D2">
        <w:rPr>
          <w:rFonts w:ascii="Calibri" w:hAnsi="Calibri" w:cs="Arial"/>
          <w:sz w:val="22"/>
          <w:szCs w:val="22"/>
        </w:rPr>
        <w:tab/>
        <w:t xml:space="preserve">Is there agency capacity to carry this out? </w:t>
      </w:r>
      <w:r w:rsidRPr="000E10D2">
        <w:rPr>
          <w:rFonts w:ascii="Calibri" w:hAnsi="Calibri" w:cs="Arial"/>
          <w:i/>
          <w:sz w:val="22"/>
          <w:szCs w:val="22"/>
        </w:rPr>
        <w:t>8 points possible.</w:t>
      </w:r>
    </w:p>
    <w:p w:rsidR="00C62D9F" w:rsidRPr="000E10D2" w:rsidRDefault="00C62D9F" w:rsidP="00C62D9F">
      <w:pPr>
        <w:ind w:left="360" w:hanging="360"/>
        <w:rPr>
          <w:rFonts w:ascii="Calibri" w:hAnsi="Calibri" w:cs="Arial"/>
          <w:i/>
          <w:sz w:val="22"/>
          <w:szCs w:val="22"/>
        </w:rPr>
      </w:pPr>
      <w:r w:rsidRPr="000E10D2">
        <w:rPr>
          <w:rFonts w:ascii="Calibri" w:hAnsi="Calibri" w:cs="Arial"/>
          <w:sz w:val="22"/>
          <w:szCs w:val="22"/>
        </w:rPr>
        <w:t xml:space="preserve">3) </w:t>
      </w:r>
      <w:r w:rsidRPr="000E10D2">
        <w:rPr>
          <w:rFonts w:ascii="Calibri" w:hAnsi="Calibri" w:cs="Arial"/>
          <w:sz w:val="22"/>
          <w:szCs w:val="22"/>
        </w:rPr>
        <w:tab/>
        <w:t xml:space="preserve">Among available funding sources within the community for the proposed activities, is the proposed funding source a good fit? </w:t>
      </w:r>
      <w:r w:rsidRPr="000E10D2">
        <w:rPr>
          <w:rFonts w:ascii="Calibri" w:hAnsi="Calibri" w:cs="Arial"/>
          <w:i/>
          <w:sz w:val="22"/>
          <w:szCs w:val="22"/>
        </w:rPr>
        <w:t>5 points possible.</w:t>
      </w:r>
    </w:p>
    <w:p w:rsidR="00C62D9F" w:rsidRPr="000E10D2" w:rsidRDefault="00C62D9F" w:rsidP="00C62D9F">
      <w:pPr>
        <w:rPr>
          <w:rFonts w:ascii="Calibri" w:hAnsi="Calibri" w:cs="Arial"/>
          <w:i/>
          <w:sz w:val="22"/>
          <w:szCs w:val="22"/>
        </w:rPr>
      </w:pPr>
      <w:r w:rsidRPr="000E10D2">
        <w:rPr>
          <w:rFonts w:ascii="Calibri" w:hAnsi="Calibri" w:cs="Arial"/>
          <w:sz w:val="22"/>
          <w:szCs w:val="22"/>
        </w:rPr>
        <w:t xml:space="preserve">4) </w:t>
      </w:r>
      <w:r w:rsidRPr="000E10D2">
        <w:rPr>
          <w:rFonts w:ascii="Calibri" w:hAnsi="Calibri" w:cs="Arial"/>
          <w:sz w:val="22"/>
          <w:szCs w:val="22"/>
        </w:rPr>
        <w:tab/>
        <w:t>Number served/cost-effectiveness</w:t>
      </w:r>
      <w:r w:rsidR="002B3FD3">
        <w:rPr>
          <w:rFonts w:ascii="Calibri" w:hAnsi="Calibri" w:cs="Arial"/>
          <w:sz w:val="22"/>
          <w:szCs w:val="22"/>
        </w:rPr>
        <w:t xml:space="preserve"> of approach</w:t>
      </w:r>
      <w:r w:rsidRPr="000E10D2">
        <w:rPr>
          <w:rFonts w:ascii="Calibri" w:hAnsi="Calibri" w:cs="Arial"/>
          <w:sz w:val="22"/>
          <w:szCs w:val="22"/>
        </w:rPr>
        <w:t xml:space="preserve">? </w:t>
      </w:r>
      <w:r w:rsidRPr="000E10D2">
        <w:rPr>
          <w:rFonts w:ascii="Calibri" w:hAnsi="Calibri" w:cs="Arial"/>
          <w:i/>
          <w:sz w:val="22"/>
          <w:szCs w:val="22"/>
        </w:rPr>
        <w:t>5 points possible.</w:t>
      </w:r>
    </w:p>
    <w:p w:rsidR="00C62D9F" w:rsidRPr="000E10D2" w:rsidRDefault="00C62D9F" w:rsidP="00C62D9F">
      <w:pPr>
        <w:rPr>
          <w:rFonts w:ascii="Calibri" w:hAnsi="Calibri" w:cs="Arial"/>
          <w:i/>
          <w:sz w:val="22"/>
          <w:szCs w:val="22"/>
        </w:rPr>
      </w:pPr>
      <w:r w:rsidRPr="000E10D2">
        <w:rPr>
          <w:rFonts w:ascii="Calibri" w:hAnsi="Calibri" w:cs="Arial"/>
          <w:sz w:val="22"/>
          <w:szCs w:val="22"/>
        </w:rPr>
        <w:t>5)</w:t>
      </w:r>
      <w:r w:rsidRPr="000E10D2">
        <w:rPr>
          <w:rFonts w:ascii="Calibri" w:hAnsi="Calibri" w:cs="Arial"/>
          <w:sz w:val="22"/>
          <w:szCs w:val="22"/>
        </w:rPr>
        <w:tab/>
        <w:t xml:space="preserve">Connection to services: </w:t>
      </w:r>
      <w:r w:rsidRPr="000E10D2">
        <w:rPr>
          <w:rFonts w:ascii="Calibri" w:hAnsi="Calibri" w:cs="Arial"/>
          <w:i/>
          <w:sz w:val="22"/>
          <w:szCs w:val="22"/>
        </w:rPr>
        <w:t>7 points possible.</w:t>
      </w:r>
    </w:p>
    <w:p w:rsidR="00C62D9F" w:rsidRPr="000E10D2" w:rsidRDefault="00C62D9F" w:rsidP="00C62D9F">
      <w:pPr>
        <w:rPr>
          <w:rFonts w:ascii="Calibri" w:hAnsi="Calibri" w:cs="Arial"/>
          <w:sz w:val="22"/>
          <w:szCs w:val="22"/>
        </w:rPr>
      </w:pPr>
      <w:r w:rsidRPr="000E10D2">
        <w:rPr>
          <w:rFonts w:ascii="Calibri" w:hAnsi="Calibri" w:cs="Arial"/>
          <w:i/>
          <w:sz w:val="22"/>
          <w:szCs w:val="22"/>
        </w:rPr>
        <w:tab/>
      </w:r>
      <w:r w:rsidRPr="000E10D2">
        <w:rPr>
          <w:rFonts w:ascii="Calibri" w:hAnsi="Calibri" w:cs="Arial"/>
          <w:sz w:val="22"/>
          <w:szCs w:val="22"/>
        </w:rPr>
        <w:t>a) How will the services be delivered?</w:t>
      </w:r>
    </w:p>
    <w:p w:rsidR="00C62D9F" w:rsidRPr="000E10D2" w:rsidRDefault="00C62D9F" w:rsidP="00C62D9F">
      <w:pPr>
        <w:ind w:left="630" w:hanging="270"/>
        <w:rPr>
          <w:rFonts w:ascii="Calibri" w:hAnsi="Calibri" w:cs="Arial"/>
          <w:sz w:val="22"/>
          <w:szCs w:val="22"/>
        </w:rPr>
      </w:pPr>
      <w:r w:rsidRPr="000E10D2">
        <w:rPr>
          <w:rFonts w:ascii="Calibri" w:hAnsi="Calibri" w:cs="Arial"/>
          <w:sz w:val="22"/>
          <w:szCs w:val="22"/>
        </w:rPr>
        <w:t>b) What other services will the project leverage beyond the available Permanent Housing Bonus service funds?</w:t>
      </w:r>
    </w:p>
    <w:p w:rsidR="00C62D9F" w:rsidRPr="000E10D2" w:rsidRDefault="00C62D9F" w:rsidP="00C62D9F">
      <w:pPr>
        <w:ind w:left="360" w:hanging="360"/>
        <w:rPr>
          <w:rFonts w:ascii="Calibri" w:hAnsi="Calibri" w:cs="Arial"/>
          <w:i/>
          <w:sz w:val="22"/>
          <w:szCs w:val="22"/>
        </w:rPr>
      </w:pPr>
      <w:r w:rsidRPr="000E10D2">
        <w:rPr>
          <w:rFonts w:ascii="Calibri" w:hAnsi="Calibri" w:cs="Arial"/>
          <w:sz w:val="22"/>
          <w:szCs w:val="22"/>
        </w:rPr>
        <w:t>6)</w:t>
      </w:r>
      <w:r w:rsidRPr="000E10D2">
        <w:rPr>
          <w:rFonts w:ascii="Calibri" w:hAnsi="Calibri" w:cs="Arial"/>
          <w:sz w:val="22"/>
          <w:szCs w:val="22"/>
        </w:rPr>
        <w:tab/>
        <w:t xml:space="preserve">Does this look like permanent supportive housing? Is there an expectation that people will stay a long time and have the services to support stability? </w:t>
      </w:r>
      <w:r w:rsidRPr="000E10D2">
        <w:rPr>
          <w:rFonts w:ascii="Calibri" w:hAnsi="Calibri" w:cs="Arial"/>
          <w:i/>
          <w:sz w:val="22"/>
          <w:szCs w:val="22"/>
        </w:rPr>
        <w:t>8 points possible</w:t>
      </w:r>
    </w:p>
    <w:p w:rsidR="00C62D9F" w:rsidRPr="000E10D2" w:rsidRDefault="00C62D9F" w:rsidP="00C62D9F">
      <w:pPr>
        <w:rPr>
          <w:rFonts w:ascii="Calibri" w:hAnsi="Calibri" w:cs="Arial"/>
          <w:i/>
          <w:sz w:val="22"/>
          <w:szCs w:val="22"/>
        </w:rPr>
      </w:pPr>
      <w:r w:rsidRPr="000E10D2">
        <w:rPr>
          <w:rFonts w:ascii="Calibri" w:hAnsi="Calibri" w:cs="Arial"/>
          <w:sz w:val="22"/>
          <w:szCs w:val="22"/>
        </w:rPr>
        <w:t>7)</w:t>
      </w:r>
      <w:r w:rsidRPr="000E10D2">
        <w:rPr>
          <w:rFonts w:ascii="Calibri" w:hAnsi="Calibri" w:cs="Arial"/>
          <w:sz w:val="22"/>
          <w:szCs w:val="22"/>
        </w:rPr>
        <w:tab/>
        <w:t xml:space="preserve">Integration with other processes and development funding? </w:t>
      </w:r>
      <w:r w:rsidRPr="000E10D2">
        <w:rPr>
          <w:rFonts w:ascii="Calibri" w:hAnsi="Calibri" w:cs="Arial"/>
          <w:i/>
          <w:sz w:val="22"/>
          <w:szCs w:val="22"/>
        </w:rPr>
        <w:t>8 points possible.</w:t>
      </w:r>
    </w:p>
    <w:p w:rsidR="00C62D9F" w:rsidRPr="000E10D2" w:rsidRDefault="00C62D9F" w:rsidP="00C62D9F">
      <w:pPr>
        <w:rPr>
          <w:rFonts w:ascii="Calibri" w:hAnsi="Calibri" w:cs="Arial"/>
          <w:sz w:val="22"/>
          <w:szCs w:val="22"/>
        </w:rPr>
      </w:pPr>
      <w:r w:rsidRPr="000E10D2">
        <w:rPr>
          <w:rFonts w:ascii="Calibri" w:hAnsi="Calibri" w:cs="Arial"/>
          <w:sz w:val="22"/>
          <w:szCs w:val="22"/>
        </w:rPr>
        <w:t xml:space="preserve">8)  </w:t>
      </w:r>
      <w:r>
        <w:rPr>
          <w:rFonts w:ascii="Calibri" w:hAnsi="Calibri" w:cs="Arial"/>
          <w:sz w:val="22"/>
          <w:szCs w:val="22"/>
        </w:rPr>
        <w:tab/>
      </w:r>
      <w:r w:rsidRPr="000E10D2">
        <w:rPr>
          <w:rFonts w:ascii="Calibri" w:hAnsi="Calibri" w:cs="Arial"/>
          <w:sz w:val="22"/>
          <w:szCs w:val="22"/>
        </w:rPr>
        <w:t xml:space="preserve">Creating new partnerships: Does this expand the community’s capacity to provide permanent supportive </w:t>
      </w:r>
    </w:p>
    <w:p w:rsidR="00C62D9F" w:rsidRPr="000E10D2" w:rsidRDefault="00C62D9F" w:rsidP="00C62D9F">
      <w:pPr>
        <w:ind w:firstLine="360"/>
        <w:rPr>
          <w:rFonts w:ascii="Calibri" w:hAnsi="Calibri" w:cs="Arial"/>
          <w:i/>
          <w:sz w:val="22"/>
          <w:szCs w:val="22"/>
        </w:rPr>
      </w:pPr>
      <w:r w:rsidRPr="000E10D2">
        <w:rPr>
          <w:rFonts w:ascii="Calibri" w:hAnsi="Calibri" w:cs="Arial"/>
          <w:sz w:val="22"/>
          <w:szCs w:val="22"/>
        </w:rPr>
        <w:t xml:space="preserve">housing? Does this represent a new entity? </w:t>
      </w:r>
      <w:r w:rsidRPr="000E10D2">
        <w:rPr>
          <w:rFonts w:ascii="Calibri" w:hAnsi="Calibri" w:cs="Arial"/>
          <w:i/>
          <w:sz w:val="22"/>
          <w:szCs w:val="22"/>
        </w:rPr>
        <w:t>3 points possible.</w:t>
      </w:r>
    </w:p>
    <w:p w:rsidR="00C62D9F" w:rsidRPr="000E10D2" w:rsidRDefault="00C62D9F" w:rsidP="00C62D9F">
      <w:pPr>
        <w:rPr>
          <w:rFonts w:ascii="Calibri" w:hAnsi="Calibri" w:cs="Arial"/>
          <w:i/>
          <w:sz w:val="22"/>
          <w:szCs w:val="22"/>
        </w:rPr>
      </w:pPr>
      <w:r w:rsidRPr="000E10D2">
        <w:rPr>
          <w:rFonts w:ascii="Calibri" w:hAnsi="Calibri" w:cs="Arial"/>
          <w:sz w:val="22"/>
          <w:szCs w:val="22"/>
        </w:rPr>
        <w:t xml:space="preserve">9)   Project ready to proceed within HUD allowable guidelines? </w:t>
      </w:r>
      <w:r w:rsidRPr="000E10D2">
        <w:rPr>
          <w:rFonts w:ascii="Calibri" w:hAnsi="Calibri" w:cs="Arial"/>
          <w:i/>
          <w:sz w:val="22"/>
          <w:szCs w:val="22"/>
        </w:rPr>
        <w:t>2 points possible.</w:t>
      </w:r>
    </w:p>
    <w:p w:rsidR="00182508" w:rsidRPr="000E10D2" w:rsidRDefault="002E1F17" w:rsidP="00182508">
      <w:pPr>
        <w:autoSpaceDE w:val="0"/>
        <w:autoSpaceDN w:val="0"/>
        <w:adjustRightInd w:val="0"/>
        <w:rPr>
          <w:rFonts w:ascii="Calibri" w:hAnsi="Calibri" w:cs="Arial"/>
          <w:b/>
          <w:bCs/>
          <w:smallCaps/>
          <w:sz w:val="28"/>
          <w:szCs w:val="28"/>
          <w:u w:val="single"/>
        </w:rPr>
      </w:pPr>
      <w:r w:rsidRPr="000E10D2">
        <w:rPr>
          <w:rFonts w:ascii="Calibri" w:hAnsi="Calibri" w:cs="Tahoma"/>
          <w:b/>
          <w:bCs/>
          <w:smallCaps/>
          <w:sz w:val="28"/>
          <w:szCs w:val="28"/>
        </w:rPr>
        <w:br w:type="page"/>
      </w:r>
      <w:r w:rsidR="00182508" w:rsidRPr="000E10D2">
        <w:rPr>
          <w:rFonts w:ascii="Calibri" w:hAnsi="Calibri" w:cs="Arial"/>
          <w:b/>
          <w:bCs/>
          <w:smallCaps/>
          <w:sz w:val="28"/>
          <w:szCs w:val="28"/>
          <w:u w:val="single"/>
        </w:rPr>
        <w:lastRenderedPageBreak/>
        <w:t>Definitions</w:t>
      </w:r>
    </w:p>
    <w:p w:rsidR="00182508" w:rsidRDefault="00182508" w:rsidP="00182508">
      <w:pPr>
        <w:autoSpaceDE w:val="0"/>
        <w:autoSpaceDN w:val="0"/>
        <w:adjustRightInd w:val="0"/>
        <w:rPr>
          <w:rFonts w:ascii="Calibri" w:hAnsi="Calibri" w:cs="Tahoma"/>
          <w:b/>
          <w:bCs/>
          <w:smallCaps/>
          <w:sz w:val="28"/>
          <w:szCs w:val="28"/>
        </w:rPr>
      </w:pPr>
    </w:p>
    <w:p w:rsidR="00874F07" w:rsidRPr="00874F07" w:rsidRDefault="00874F07" w:rsidP="00182508">
      <w:pPr>
        <w:autoSpaceDE w:val="0"/>
        <w:autoSpaceDN w:val="0"/>
        <w:adjustRightInd w:val="0"/>
        <w:rPr>
          <w:rFonts w:ascii="Calibri" w:hAnsi="Calibri" w:cs="Arial"/>
          <w:sz w:val="20"/>
          <w:szCs w:val="20"/>
        </w:rPr>
      </w:pPr>
      <w:r>
        <w:rPr>
          <w:rFonts w:ascii="Calibri" w:hAnsi="Calibri" w:cs="Arial"/>
          <w:sz w:val="20"/>
          <w:szCs w:val="20"/>
        </w:rPr>
        <w:t xml:space="preserve">HUD’s annual Continuum of Care NOFA specifically defines eligible client populations and activities for permanent housing bonus funds. All projects </w:t>
      </w:r>
      <w:r w:rsidR="00C13107">
        <w:rPr>
          <w:rFonts w:ascii="Calibri" w:hAnsi="Calibri" w:cs="Arial"/>
          <w:sz w:val="20"/>
          <w:szCs w:val="20"/>
        </w:rPr>
        <w:t xml:space="preserve">proposed through this solicitation must serve only those eligible households with eligible activities as specified in the </w:t>
      </w:r>
      <w:hyperlink r:id="rId16" w:history="1">
        <w:r w:rsidR="00C13107" w:rsidRPr="00C13107">
          <w:rPr>
            <w:rStyle w:val="Hyperlink"/>
            <w:rFonts w:ascii="Calibri" w:hAnsi="Calibri" w:cs="Arial"/>
            <w:sz w:val="20"/>
            <w:szCs w:val="20"/>
          </w:rPr>
          <w:t>2010 CoC NOFA</w:t>
        </w:r>
      </w:hyperlink>
      <w:r w:rsidR="00C13107">
        <w:rPr>
          <w:rFonts w:ascii="Calibri" w:hAnsi="Calibri" w:cs="Arial"/>
          <w:sz w:val="20"/>
          <w:szCs w:val="20"/>
        </w:rPr>
        <w:t>. The following definitions and concepts related to eligible populations and activities apply:</w:t>
      </w:r>
    </w:p>
    <w:p w:rsidR="00874F07" w:rsidRPr="000E10D2" w:rsidRDefault="00874F07" w:rsidP="00182508">
      <w:pPr>
        <w:autoSpaceDE w:val="0"/>
        <w:autoSpaceDN w:val="0"/>
        <w:adjustRightInd w:val="0"/>
        <w:rPr>
          <w:rFonts w:ascii="Calibri" w:hAnsi="Calibri" w:cs="Tahoma"/>
          <w:b/>
          <w:bCs/>
          <w:smallCaps/>
          <w:sz w:val="28"/>
          <w:szCs w:val="28"/>
        </w:rPr>
      </w:pPr>
    </w:p>
    <w:p w:rsidR="00182508" w:rsidRDefault="00182508" w:rsidP="00182508">
      <w:pPr>
        <w:autoSpaceDE w:val="0"/>
        <w:autoSpaceDN w:val="0"/>
        <w:adjustRightInd w:val="0"/>
        <w:rPr>
          <w:rFonts w:ascii="Calibri" w:hAnsi="Calibri" w:cs="Arial"/>
          <w:sz w:val="20"/>
          <w:szCs w:val="20"/>
        </w:rPr>
      </w:pPr>
      <w:r w:rsidRPr="000E10D2">
        <w:rPr>
          <w:rFonts w:ascii="Calibri" w:hAnsi="Calibri" w:cs="Arial"/>
          <w:b/>
          <w:bCs/>
          <w:smallCaps/>
          <w:sz w:val="20"/>
          <w:szCs w:val="20"/>
        </w:rPr>
        <w:t>C</w:t>
      </w:r>
      <w:r w:rsidRPr="000E10D2">
        <w:rPr>
          <w:rFonts w:ascii="Calibri" w:hAnsi="Calibri" w:cs="Arial"/>
          <w:b/>
          <w:bCs/>
          <w:sz w:val="20"/>
          <w:szCs w:val="20"/>
        </w:rPr>
        <w:t xml:space="preserve">hronically homeless </w:t>
      </w:r>
      <w:r w:rsidR="00874F07">
        <w:rPr>
          <w:rFonts w:ascii="Calibri" w:hAnsi="Calibri" w:cs="Arial"/>
          <w:b/>
          <w:bCs/>
          <w:sz w:val="20"/>
          <w:szCs w:val="20"/>
        </w:rPr>
        <w:t>person</w:t>
      </w:r>
      <w:r w:rsidRPr="000E10D2">
        <w:rPr>
          <w:rFonts w:ascii="Calibri" w:hAnsi="Calibri" w:cs="Arial"/>
          <w:bCs/>
          <w:sz w:val="20"/>
          <w:szCs w:val="20"/>
        </w:rPr>
        <w:t xml:space="preserve">: </w:t>
      </w:r>
      <w:r w:rsidRPr="000E10D2">
        <w:rPr>
          <w:rFonts w:ascii="Calibri" w:hAnsi="Calibri" w:cs="Arial"/>
          <w:sz w:val="20"/>
          <w:szCs w:val="20"/>
        </w:rPr>
        <w:t>HUD defines a chronically homeless person as</w:t>
      </w:r>
      <w:r w:rsidR="00874F07">
        <w:rPr>
          <w:rFonts w:ascii="Calibri" w:hAnsi="Calibri" w:cs="Arial"/>
          <w:sz w:val="20"/>
          <w:szCs w:val="20"/>
        </w:rPr>
        <w:t xml:space="preserve"> a</w:t>
      </w:r>
      <w:r w:rsidR="00874F07" w:rsidRPr="00874F07">
        <w:rPr>
          <w:rFonts w:ascii="Calibri" w:hAnsi="Calibri" w:cs="Arial"/>
          <w:sz w:val="20"/>
          <w:szCs w:val="20"/>
        </w:rPr>
        <w:t>n unaccompanied homeless individual with a disabling condition or a family with at least one adult member who has a disabling condition who has either been continuously homeless for a year or more OR has had at least four (4) episodes of homelessness in the past three (3) years.</w:t>
      </w:r>
      <w:r w:rsidR="00874F07">
        <w:rPr>
          <w:sz w:val="23"/>
          <w:szCs w:val="23"/>
        </w:rPr>
        <w:t xml:space="preserve"> </w:t>
      </w:r>
      <w:r w:rsidRPr="000E10D2">
        <w:rPr>
          <w:rFonts w:ascii="Calibri" w:hAnsi="Calibri" w:cs="Arial"/>
          <w:sz w:val="20"/>
          <w:szCs w:val="20"/>
        </w:rPr>
        <w:t xml:space="preserve"> </w:t>
      </w:r>
    </w:p>
    <w:p w:rsidR="006D1EC7" w:rsidRPr="000E10D2" w:rsidRDefault="006D1EC7" w:rsidP="00182508">
      <w:pPr>
        <w:autoSpaceDE w:val="0"/>
        <w:autoSpaceDN w:val="0"/>
        <w:adjustRightInd w:val="0"/>
        <w:rPr>
          <w:rFonts w:ascii="Calibri" w:hAnsi="Calibri" w:cs="Arial"/>
          <w:sz w:val="20"/>
          <w:szCs w:val="20"/>
        </w:rPr>
      </w:pPr>
    </w:p>
    <w:p w:rsidR="005437A7" w:rsidRPr="000E10D2" w:rsidRDefault="005437A7" w:rsidP="005437A7">
      <w:pPr>
        <w:autoSpaceDE w:val="0"/>
        <w:autoSpaceDN w:val="0"/>
        <w:adjustRightInd w:val="0"/>
        <w:rPr>
          <w:rFonts w:ascii="Calibri" w:hAnsi="Calibri" w:cs="Arial"/>
          <w:sz w:val="20"/>
          <w:szCs w:val="20"/>
        </w:rPr>
      </w:pPr>
      <w:r w:rsidRPr="000E10D2">
        <w:rPr>
          <w:rFonts w:ascii="Calibri" w:hAnsi="Calibri" w:cs="Arial"/>
          <w:b/>
          <w:sz w:val="20"/>
          <w:szCs w:val="20"/>
        </w:rPr>
        <w:t>Disabling condition</w:t>
      </w:r>
      <w:r w:rsidRPr="000E10D2">
        <w:rPr>
          <w:rFonts w:ascii="Calibri" w:hAnsi="Calibri" w:cs="Arial"/>
          <w:sz w:val="20"/>
          <w:szCs w:val="20"/>
        </w:rPr>
        <w:t xml:space="preserve">: A disabling condition is defined as: </w:t>
      </w:r>
      <w:r w:rsidR="00874F07" w:rsidRPr="00874F07">
        <w:rPr>
          <w:rFonts w:ascii="Calibri" w:hAnsi="Calibri" w:cs="Arial"/>
          <w:sz w:val="20"/>
          <w:szCs w:val="20"/>
        </w:rPr>
        <w:t xml:space="preserve">(1)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immunodeficiency syndrome or any conditions arising from the etiological agent for acquired immune deficiency syndrome; </w:t>
      </w:r>
      <w:r w:rsidR="00874F07" w:rsidRPr="006D1EC7">
        <w:rPr>
          <w:rFonts w:ascii="Calibri" w:hAnsi="Calibri" w:cs="Arial"/>
          <w:i/>
          <w:sz w:val="20"/>
          <w:szCs w:val="20"/>
        </w:rPr>
        <w:t>or</w:t>
      </w:r>
      <w:r w:rsidR="00874F07" w:rsidRPr="00874F07">
        <w:rPr>
          <w:rFonts w:ascii="Calibri" w:hAnsi="Calibri" w:cs="Arial"/>
          <w:sz w:val="20"/>
          <w:szCs w:val="20"/>
        </w:rPr>
        <w:t xml:space="preserve"> (5) a diagnosable substance abuse disorder. </w:t>
      </w:r>
    </w:p>
    <w:p w:rsidR="005437A7" w:rsidRPr="000E10D2" w:rsidRDefault="005437A7" w:rsidP="00182508">
      <w:pPr>
        <w:autoSpaceDE w:val="0"/>
        <w:autoSpaceDN w:val="0"/>
        <w:adjustRightInd w:val="0"/>
        <w:rPr>
          <w:rFonts w:ascii="Calibri" w:hAnsi="Calibri" w:cs="Arial"/>
          <w:b/>
          <w:sz w:val="20"/>
          <w:szCs w:val="20"/>
        </w:rPr>
      </w:pPr>
    </w:p>
    <w:p w:rsidR="00182508" w:rsidRDefault="00182508" w:rsidP="00182508">
      <w:pPr>
        <w:autoSpaceDE w:val="0"/>
        <w:autoSpaceDN w:val="0"/>
        <w:adjustRightInd w:val="0"/>
        <w:rPr>
          <w:rFonts w:ascii="Calibri" w:hAnsi="Calibri" w:cs="Arial"/>
          <w:sz w:val="20"/>
          <w:szCs w:val="20"/>
        </w:rPr>
      </w:pPr>
      <w:r w:rsidRPr="000E10D2">
        <w:rPr>
          <w:rFonts w:ascii="Calibri" w:hAnsi="Calibri" w:cs="Arial"/>
          <w:b/>
          <w:sz w:val="20"/>
          <w:szCs w:val="20"/>
        </w:rPr>
        <w:t>Homeless person</w:t>
      </w:r>
      <w:r w:rsidRPr="000E10D2">
        <w:rPr>
          <w:rFonts w:ascii="Calibri" w:hAnsi="Calibri" w:cs="Arial"/>
          <w:sz w:val="20"/>
          <w:szCs w:val="20"/>
        </w:rPr>
        <w:t xml:space="preserve">: </w:t>
      </w:r>
      <w:r w:rsidR="00C13107" w:rsidRPr="00C13107">
        <w:rPr>
          <w:rFonts w:ascii="Calibri" w:hAnsi="Calibri" w:cs="Arial"/>
          <w:sz w:val="20"/>
          <w:szCs w:val="20"/>
        </w:rPr>
        <w:t>As defined by the McKinney Act (42 U.S.C 11302), a homeless person is a person sleeping in a place not meant for human habitation or in an emergency shelter; and a person in transitional housing for homeless persons who originally came from the street or an emergency shelter. The programs covered by t</w:t>
      </w:r>
      <w:r w:rsidR="006D1EC7">
        <w:rPr>
          <w:rFonts w:ascii="Calibri" w:hAnsi="Calibri" w:cs="Arial"/>
          <w:sz w:val="20"/>
          <w:szCs w:val="20"/>
        </w:rPr>
        <w:t>he 2010</w:t>
      </w:r>
      <w:r w:rsidR="00C13107" w:rsidRPr="00C13107">
        <w:rPr>
          <w:rFonts w:ascii="Calibri" w:hAnsi="Calibri" w:cs="Arial"/>
          <w:sz w:val="20"/>
          <w:szCs w:val="20"/>
        </w:rPr>
        <w:t xml:space="preserve"> NOFA are </w:t>
      </w:r>
      <w:r w:rsidR="00C13107" w:rsidRPr="00C13107">
        <w:rPr>
          <w:rFonts w:ascii="Calibri" w:hAnsi="Calibri" w:cs="Arial"/>
          <w:sz w:val="20"/>
          <w:szCs w:val="20"/>
          <w:u w:val="single"/>
        </w:rPr>
        <w:t>not</w:t>
      </w:r>
      <w:r w:rsidR="00C13107" w:rsidRPr="00C13107">
        <w:rPr>
          <w:rFonts w:ascii="Calibri" w:hAnsi="Calibri" w:cs="Arial"/>
          <w:sz w:val="20"/>
          <w:szCs w:val="20"/>
        </w:rPr>
        <w:t xml:space="preserve"> for populations who are at risk of becoming homeless.</w:t>
      </w:r>
      <w:r w:rsidR="00C13107">
        <w:rPr>
          <w:sz w:val="23"/>
          <w:szCs w:val="23"/>
        </w:rPr>
        <w:t xml:space="preserve"> </w:t>
      </w:r>
    </w:p>
    <w:p w:rsidR="00C13107" w:rsidRPr="000E10D2" w:rsidRDefault="00C13107" w:rsidP="00182508">
      <w:pPr>
        <w:autoSpaceDE w:val="0"/>
        <w:autoSpaceDN w:val="0"/>
        <w:adjustRightInd w:val="0"/>
        <w:rPr>
          <w:rFonts w:ascii="Calibri" w:hAnsi="Calibri" w:cs="Arial"/>
          <w:sz w:val="20"/>
          <w:szCs w:val="20"/>
        </w:rPr>
      </w:pPr>
    </w:p>
    <w:p w:rsidR="00182508" w:rsidRPr="000E10D2" w:rsidRDefault="005437A7" w:rsidP="00146A93">
      <w:pPr>
        <w:autoSpaceDE w:val="0"/>
        <w:autoSpaceDN w:val="0"/>
        <w:adjustRightInd w:val="0"/>
        <w:rPr>
          <w:rFonts w:ascii="Calibri" w:hAnsi="Calibri" w:cs="Arial"/>
          <w:sz w:val="20"/>
          <w:szCs w:val="20"/>
        </w:rPr>
      </w:pPr>
      <w:r w:rsidRPr="000E10D2">
        <w:rPr>
          <w:rFonts w:ascii="Calibri" w:hAnsi="Calibri" w:cs="Arial"/>
          <w:b/>
          <w:sz w:val="20"/>
          <w:szCs w:val="20"/>
        </w:rPr>
        <w:t>Permanent Housing Bonus</w:t>
      </w:r>
      <w:r w:rsidR="00182508" w:rsidRPr="000E10D2">
        <w:rPr>
          <w:rFonts w:ascii="Calibri" w:hAnsi="Calibri" w:cs="Arial"/>
          <w:b/>
          <w:sz w:val="20"/>
          <w:szCs w:val="20"/>
        </w:rPr>
        <w:t xml:space="preserve">: </w:t>
      </w:r>
      <w:r w:rsidR="002E1F17" w:rsidRPr="000E10D2">
        <w:rPr>
          <w:rFonts w:ascii="Calibri" w:hAnsi="Calibri" w:cs="Arial"/>
          <w:sz w:val="20"/>
          <w:szCs w:val="20"/>
        </w:rPr>
        <w:t>Funding available through the 20</w:t>
      </w:r>
      <w:r w:rsidR="00C13107">
        <w:rPr>
          <w:rFonts w:ascii="Calibri" w:hAnsi="Calibri" w:cs="Arial"/>
          <w:sz w:val="20"/>
          <w:szCs w:val="20"/>
        </w:rPr>
        <w:t>10</w:t>
      </w:r>
      <w:r w:rsidR="002E1F17" w:rsidRPr="000E10D2">
        <w:rPr>
          <w:rFonts w:ascii="Calibri" w:hAnsi="Calibri" w:cs="Arial"/>
          <w:sz w:val="20"/>
          <w:szCs w:val="20"/>
        </w:rPr>
        <w:t xml:space="preserve"> Continuum of Care application process for one or more permanent housing projects that will serve</w:t>
      </w:r>
      <w:r w:rsidR="00C13107">
        <w:rPr>
          <w:rFonts w:ascii="Calibri" w:hAnsi="Calibri" w:cs="Arial"/>
          <w:sz w:val="20"/>
          <w:szCs w:val="20"/>
        </w:rPr>
        <w:t xml:space="preserve"> any of the following: </w:t>
      </w:r>
      <w:r w:rsidR="002E1F17" w:rsidRPr="000E10D2">
        <w:rPr>
          <w:rFonts w:ascii="Calibri" w:hAnsi="Calibri" w:cs="Arial"/>
          <w:sz w:val="20"/>
          <w:szCs w:val="20"/>
        </w:rPr>
        <w:t xml:space="preserve">chronically homeless </w:t>
      </w:r>
      <w:r w:rsidR="00C13107">
        <w:rPr>
          <w:rFonts w:ascii="Calibri" w:hAnsi="Calibri" w:cs="Arial"/>
          <w:sz w:val="20"/>
          <w:szCs w:val="20"/>
        </w:rPr>
        <w:t>families</w:t>
      </w:r>
      <w:r w:rsidR="00C13107" w:rsidRPr="000E10D2">
        <w:rPr>
          <w:rFonts w:ascii="Calibri" w:hAnsi="Calibri" w:cs="Arial"/>
          <w:sz w:val="20"/>
          <w:szCs w:val="20"/>
        </w:rPr>
        <w:t xml:space="preserve"> </w:t>
      </w:r>
      <w:r w:rsidR="00C13107">
        <w:rPr>
          <w:rFonts w:ascii="Calibri" w:hAnsi="Calibri" w:cs="Arial"/>
          <w:sz w:val="20"/>
          <w:szCs w:val="20"/>
        </w:rPr>
        <w:t xml:space="preserve">and/or </w:t>
      </w:r>
      <w:r w:rsidR="00C13107" w:rsidRPr="000E10D2">
        <w:rPr>
          <w:rFonts w:ascii="Calibri" w:hAnsi="Calibri" w:cs="Arial"/>
          <w:sz w:val="20"/>
          <w:szCs w:val="20"/>
        </w:rPr>
        <w:t>individuals</w:t>
      </w:r>
      <w:r w:rsidR="00C13107">
        <w:rPr>
          <w:rFonts w:ascii="Calibri" w:hAnsi="Calibri" w:cs="Arial"/>
          <w:sz w:val="20"/>
          <w:szCs w:val="20"/>
        </w:rPr>
        <w:t xml:space="preserve"> and/</w:t>
      </w:r>
      <w:r w:rsidRPr="000E10D2">
        <w:rPr>
          <w:rFonts w:ascii="Calibri" w:hAnsi="Calibri" w:cs="Arial"/>
          <w:sz w:val="20"/>
          <w:szCs w:val="20"/>
        </w:rPr>
        <w:t xml:space="preserve">or homeless disabled families or individuals. </w:t>
      </w:r>
      <w:r w:rsidR="007F1FD8" w:rsidRPr="007F1FD8">
        <w:rPr>
          <w:rFonts w:ascii="Calibri" w:hAnsi="Calibri" w:cs="Arial"/>
          <w:sz w:val="20"/>
          <w:szCs w:val="20"/>
        </w:rPr>
        <w:t>While CoCs are no longer required to use bonus funds for projects that will exclusively serve 100 percent chronically homeless individuals, CoCs are encouraged to use bonus funds for this population whenever possible, as creating new beds for the chronically homeless remains a HUD priority. Demonstrating progress in reducing the chronic homeless population will continue to be a scored item in the CoC application. Additionally, as creating new permanent housing beds for disabled veterans is a HUD priority, HUD strongly encourages CoCs to use at least a portion of available bonus funds to create a project that will serve disabled veterans.</w:t>
      </w:r>
    </w:p>
    <w:p w:rsidR="00182508" w:rsidRPr="000E10D2" w:rsidRDefault="00182508" w:rsidP="00182508">
      <w:pPr>
        <w:autoSpaceDE w:val="0"/>
        <w:autoSpaceDN w:val="0"/>
        <w:adjustRightInd w:val="0"/>
        <w:rPr>
          <w:rFonts w:ascii="Calibri" w:hAnsi="Calibri" w:cs="Arial"/>
          <w:b/>
          <w:sz w:val="20"/>
          <w:szCs w:val="20"/>
        </w:rPr>
      </w:pPr>
    </w:p>
    <w:p w:rsidR="00182508" w:rsidRPr="000E10D2" w:rsidRDefault="00182508" w:rsidP="00182508">
      <w:pPr>
        <w:autoSpaceDE w:val="0"/>
        <w:autoSpaceDN w:val="0"/>
        <w:adjustRightInd w:val="0"/>
        <w:rPr>
          <w:rFonts w:ascii="Calibri" w:hAnsi="Calibri" w:cs="Arial"/>
          <w:sz w:val="20"/>
          <w:szCs w:val="20"/>
        </w:rPr>
      </w:pPr>
      <w:r w:rsidRPr="000E10D2">
        <w:rPr>
          <w:rFonts w:ascii="Calibri" w:hAnsi="Calibri" w:cs="Arial"/>
          <w:b/>
          <w:sz w:val="20"/>
          <w:szCs w:val="20"/>
        </w:rPr>
        <w:t xml:space="preserve">Supportive Housing Program (SHP): </w:t>
      </w:r>
      <w:r w:rsidRPr="000E10D2">
        <w:rPr>
          <w:rFonts w:ascii="Calibri" w:hAnsi="Calibri" w:cs="Arial"/>
          <w:sz w:val="20"/>
          <w:szCs w:val="20"/>
        </w:rPr>
        <w:t>Provi</w:t>
      </w:r>
      <w:r w:rsidR="00146A93" w:rsidRPr="000E10D2">
        <w:rPr>
          <w:rFonts w:ascii="Calibri" w:hAnsi="Calibri" w:cs="Arial"/>
          <w:sz w:val="20"/>
          <w:szCs w:val="20"/>
        </w:rPr>
        <w:t xml:space="preserve">des funding for the development, </w:t>
      </w:r>
      <w:r w:rsidRPr="000E10D2">
        <w:rPr>
          <w:rFonts w:ascii="Calibri" w:hAnsi="Calibri" w:cs="Arial"/>
          <w:sz w:val="20"/>
          <w:szCs w:val="20"/>
        </w:rPr>
        <w:t>operation</w:t>
      </w:r>
      <w:r w:rsidR="00146A93" w:rsidRPr="000E10D2">
        <w:rPr>
          <w:rFonts w:ascii="Calibri" w:hAnsi="Calibri" w:cs="Arial"/>
          <w:sz w:val="20"/>
          <w:szCs w:val="20"/>
        </w:rPr>
        <w:t>, or leasing</w:t>
      </w:r>
      <w:r w:rsidRPr="000E10D2">
        <w:rPr>
          <w:rFonts w:ascii="Calibri" w:hAnsi="Calibri" w:cs="Arial"/>
          <w:sz w:val="20"/>
          <w:szCs w:val="20"/>
        </w:rPr>
        <w:t xml:space="preserve"> of transitional housing, permanent supportive housing, safe havens, and services that help homeless persons transition from homelessness to living as independently as possible. Services are also funded to assist in achieving self-sufficiency. </w:t>
      </w:r>
    </w:p>
    <w:p w:rsidR="00182508" w:rsidRPr="000E10D2" w:rsidRDefault="00182508" w:rsidP="00182508">
      <w:pPr>
        <w:autoSpaceDE w:val="0"/>
        <w:autoSpaceDN w:val="0"/>
        <w:adjustRightInd w:val="0"/>
        <w:rPr>
          <w:rFonts w:ascii="Calibri" w:hAnsi="Calibri" w:cs="Arial"/>
          <w:sz w:val="20"/>
          <w:szCs w:val="20"/>
        </w:rPr>
      </w:pPr>
    </w:p>
    <w:p w:rsidR="00182508" w:rsidRPr="000E10D2" w:rsidRDefault="00182508" w:rsidP="00182508">
      <w:pPr>
        <w:autoSpaceDE w:val="0"/>
        <w:autoSpaceDN w:val="0"/>
        <w:adjustRightInd w:val="0"/>
        <w:rPr>
          <w:rFonts w:ascii="Calibri" w:hAnsi="Calibri" w:cs="Arial"/>
          <w:sz w:val="20"/>
          <w:szCs w:val="20"/>
        </w:rPr>
      </w:pPr>
      <w:r w:rsidRPr="000E10D2">
        <w:rPr>
          <w:rFonts w:ascii="Calibri" w:hAnsi="Calibri" w:cs="Arial"/>
          <w:b/>
          <w:sz w:val="20"/>
          <w:szCs w:val="20"/>
        </w:rPr>
        <w:t xml:space="preserve">Shelter Plus Care Program (S+C): </w:t>
      </w:r>
      <w:r w:rsidRPr="000E10D2">
        <w:rPr>
          <w:rFonts w:ascii="Calibri" w:hAnsi="Calibri" w:cs="Arial"/>
          <w:sz w:val="20"/>
          <w:szCs w:val="20"/>
        </w:rPr>
        <w:t xml:space="preserve">Provides funding for rental assistance and requires a dollar match in supportive services for every dollar of rental assistance. This gives applicants flexibility in devising appropriate housing and supportive services for homeless persons with disabilities. </w:t>
      </w:r>
    </w:p>
    <w:p w:rsidR="00182508" w:rsidRPr="000E10D2" w:rsidRDefault="00182508" w:rsidP="00182508">
      <w:pPr>
        <w:autoSpaceDE w:val="0"/>
        <w:autoSpaceDN w:val="0"/>
        <w:adjustRightInd w:val="0"/>
        <w:rPr>
          <w:rFonts w:ascii="Calibri" w:hAnsi="Calibri" w:cs="Arial"/>
          <w:sz w:val="20"/>
          <w:szCs w:val="20"/>
        </w:rPr>
      </w:pPr>
    </w:p>
    <w:p w:rsidR="00182508" w:rsidRPr="000E10D2" w:rsidRDefault="00182508" w:rsidP="00182508">
      <w:pPr>
        <w:autoSpaceDE w:val="0"/>
        <w:autoSpaceDN w:val="0"/>
        <w:adjustRightInd w:val="0"/>
        <w:rPr>
          <w:rFonts w:ascii="Calibri" w:hAnsi="Calibri" w:cs="Arial"/>
          <w:sz w:val="20"/>
          <w:szCs w:val="20"/>
        </w:rPr>
      </w:pPr>
      <w:r w:rsidRPr="000E10D2">
        <w:rPr>
          <w:rFonts w:ascii="Calibri" w:hAnsi="Calibri" w:cs="Arial"/>
          <w:b/>
          <w:sz w:val="20"/>
          <w:szCs w:val="20"/>
        </w:rPr>
        <w:t>Section 8 Moderate Rehabilitation Single Room Occupancy Program (SRO):</w:t>
      </w:r>
      <w:r w:rsidRPr="000E10D2">
        <w:rPr>
          <w:rFonts w:ascii="Calibri" w:hAnsi="Calibri" w:cs="Arial"/>
          <w:sz w:val="20"/>
          <w:szCs w:val="20"/>
        </w:rPr>
        <w:t xml:space="preserve"> Provides rental assistance on behalf of homeless individuals in connection with moderate rehabilitation of SRO dwellings. The SRO Program has no match requirements. </w:t>
      </w:r>
    </w:p>
    <w:p w:rsidR="002E1F17" w:rsidRPr="000E10D2" w:rsidRDefault="002E1F17" w:rsidP="00182508">
      <w:pPr>
        <w:autoSpaceDE w:val="0"/>
        <w:autoSpaceDN w:val="0"/>
        <w:adjustRightInd w:val="0"/>
        <w:rPr>
          <w:rFonts w:ascii="Calibri" w:hAnsi="Calibri" w:cs="Arial"/>
          <w:sz w:val="22"/>
          <w:szCs w:val="22"/>
        </w:rPr>
      </w:pPr>
    </w:p>
    <w:p w:rsidR="0010008A" w:rsidRPr="000E10D2" w:rsidRDefault="00ED7EA9" w:rsidP="00FB02F7">
      <w:pPr>
        <w:pStyle w:val="Heading4"/>
        <w:rPr>
          <w:rFonts w:ascii="Calibri" w:hAnsi="Calibri" w:cs="Arial"/>
          <w:b w:val="0"/>
          <w:smallCaps/>
          <w:u w:val="single"/>
        </w:rPr>
      </w:pPr>
      <w:r w:rsidRPr="000E10D2">
        <w:rPr>
          <w:rFonts w:ascii="Calibri" w:hAnsi="Calibri" w:cs="Arial"/>
          <w:b w:val="0"/>
          <w:i/>
          <w:sz w:val="22"/>
          <w:szCs w:val="22"/>
        </w:rPr>
        <w:t>For more information on programs listed here, see subsequent sections of this document.</w:t>
      </w:r>
      <w:r w:rsidRPr="000E10D2">
        <w:rPr>
          <w:rFonts w:ascii="Calibri" w:hAnsi="Calibri" w:cs="Arial"/>
          <w:smallCaps/>
          <w:u w:val="single"/>
        </w:rPr>
        <w:br w:type="page"/>
      </w:r>
      <w:r w:rsidR="0010008A" w:rsidRPr="00FB02F7">
        <w:rPr>
          <w:rFonts w:ascii="Calibri" w:hAnsi="Calibri" w:cs="Arial"/>
          <w:smallCaps/>
          <w:u w:val="single"/>
        </w:rPr>
        <w:lastRenderedPageBreak/>
        <w:t xml:space="preserve">Information on </w:t>
      </w:r>
      <w:r w:rsidR="00FB02F7" w:rsidRPr="00FB02F7">
        <w:rPr>
          <w:rFonts w:ascii="Calibri" w:hAnsi="Calibri" w:cs="Arial"/>
          <w:smallCaps/>
          <w:u w:val="single"/>
        </w:rPr>
        <w:t xml:space="preserve">Eligible </w:t>
      </w:r>
      <w:r w:rsidR="0010008A" w:rsidRPr="00FB02F7">
        <w:rPr>
          <w:rFonts w:ascii="Calibri" w:hAnsi="Calibri" w:cs="Arial"/>
          <w:smallCaps/>
          <w:u w:val="single"/>
        </w:rPr>
        <w:t>HUD Programs</w:t>
      </w:r>
      <w:r w:rsidR="00FB02F7" w:rsidRPr="00FB02F7">
        <w:rPr>
          <w:rFonts w:ascii="Calibri" w:hAnsi="Calibri" w:cs="Arial"/>
          <w:smallCaps/>
          <w:u w:val="single"/>
        </w:rPr>
        <w:t xml:space="preserve"> and Activities</w:t>
      </w:r>
    </w:p>
    <w:p w:rsidR="0010008A" w:rsidRPr="000E10D2" w:rsidRDefault="0010008A" w:rsidP="0010008A">
      <w:pPr>
        <w:autoSpaceDE w:val="0"/>
        <w:autoSpaceDN w:val="0"/>
        <w:adjustRightInd w:val="0"/>
        <w:rPr>
          <w:rFonts w:ascii="Calibri" w:hAnsi="Calibri" w:cs="Tahoma"/>
          <w:b/>
          <w:smallCaps/>
          <w:sz w:val="28"/>
          <w:szCs w:val="28"/>
          <w:u w:val="single"/>
        </w:rPr>
      </w:pPr>
    </w:p>
    <w:p w:rsidR="00F8550A" w:rsidRPr="000E10D2" w:rsidRDefault="00F8550A" w:rsidP="00F75F3E">
      <w:pPr>
        <w:autoSpaceDE w:val="0"/>
        <w:autoSpaceDN w:val="0"/>
        <w:adjustRightInd w:val="0"/>
        <w:rPr>
          <w:rFonts w:ascii="Calibri" w:hAnsi="Calibri" w:cs="Arial"/>
          <w:b/>
          <w:smallCaps/>
        </w:rPr>
      </w:pPr>
      <w:r w:rsidRPr="000E10D2">
        <w:rPr>
          <w:rFonts w:ascii="Calibri" w:hAnsi="Calibri" w:cs="Arial"/>
          <w:b/>
          <w:smallCaps/>
        </w:rPr>
        <w:t>1. Supportive Housing Program (SHP)</w:t>
      </w:r>
    </w:p>
    <w:p w:rsidR="00E81F38" w:rsidRPr="001172E2" w:rsidRDefault="00E81F38" w:rsidP="00E81F38">
      <w:pPr>
        <w:ind w:left="360"/>
        <w:rPr>
          <w:rFonts w:ascii="Calibri" w:hAnsi="Calibri" w:cs="Arial"/>
          <w:b/>
          <w:smallCaps/>
          <w:sz w:val="12"/>
          <w:szCs w:val="12"/>
          <w:u w:val="single"/>
        </w:rPr>
      </w:pPr>
    </w:p>
    <w:p w:rsidR="00CF58C2" w:rsidRDefault="00CF58C2" w:rsidP="001172E2">
      <w:pPr>
        <w:spacing w:after="120"/>
        <w:ind w:left="360"/>
        <w:rPr>
          <w:rFonts w:ascii="Calibri" w:hAnsi="Calibri" w:cs="Arial"/>
          <w:sz w:val="22"/>
          <w:szCs w:val="22"/>
        </w:rPr>
      </w:pPr>
      <w:r w:rsidRPr="000E10D2">
        <w:rPr>
          <w:rFonts w:ascii="Calibri" w:hAnsi="Calibri" w:cs="Arial"/>
          <w:sz w:val="22"/>
          <w:szCs w:val="22"/>
        </w:rPr>
        <w:t>For the Permanent Housing Bonus</w:t>
      </w:r>
      <w:r>
        <w:rPr>
          <w:rFonts w:ascii="Calibri" w:hAnsi="Calibri" w:cs="Arial"/>
          <w:sz w:val="22"/>
          <w:szCs w:val="22"/>
        </w:rPr>
        <w:t>, new SHP projects may be for grant terms of either two or three years. A two-year SHP project could provide up to $269,552 per year, a three-year project up to $179,701 per year.</w:t>
      </w:r>
    </w:p>
    <w:p w:rsidR="001172E2" w:rsidRDefault="00CF58C2" w:rsidP="001172E2">
      <w:pPr>
        <w:spacing w:after="120"/>
        <w:ind w:left="360"/>
        <w:rPr>
          <w:rFonts w:ascii="Calibri" w:hAnsi="Calibri" w:cs="Arial"/>
          <w:sz w:val="22"/>
          <w:szCs w:val="22"/>
        </w:rPr>
      </w:pPr>
      <w:r>
        <w:rPr>
          <w:rFonts w:ascii="Calibri" w:hAnsi="Calibri" w:cs="Arial"/>
          <w:sz w:val="22"/>
          <w:szCs w:val="22"/>
        </w:rPr>
        <w:t>SHP projects</w:t>
      </w:r>
      <w:r w:rsidR="00413771" w:rsidRPr="000E10D2">
        <w:rPr>
          <w:rFonts w:ascii="Calibri" w:hAnsi="Calibri" w:cs="Arial"/>
          <w:sz w:val="22"/>
          <w:szCs w:val="22"/>
        </w:rPr>
        <w:t xml:space="preserve"> can use up to 20% </w:t>
      </w:r>
      <w:r w:rsidR="00FD4815">
        <w:rPr>
          <w:rFonts w:ascii="Calibri" w:hAnsi="Calibri" w:cs="Arial"/>
          <w:sz w:val="22"/>
          <w:szCs w:val="22"/>
        </w:rPr>
        <w:t xml:space="preserve">of awarded funds </w:t>
      </w:r>
      <w:r w:rsidR="00413771" w:rsidRPr="000E10D2">
        <w:rPr>
          <w:rFonts w:ascii="Calibri" w:hAnsi="Calibri" w:cs="Arial"/>
          <w:sz w:val="22"/>
          <w:szCs w:val="22"/>
        </w:rPr>
        <w:t>for</w:t>
      </w:r>
      <w:r w:rsidR="00F8550A" w:rsidRPr="000E10D2">
        <w:rPr>
          <w:rFonts w:ascii="Calibri" w:hAnsi="Calibri" w:cs="Arial"/>
          <w:sz w:val="22"/>
          <w:szCs w:val="22"/>
        </w:rPr>
        <w:t xml:space="preserve"> </w:t>
      </w:r>
      <w:r w:rsidR="00F8550A" w:rsidRPr="001F7737">
        <w:rPr>
          <w:rFonts w:ascii="Calibri" w:hAnsi="Calibri" w:cs="Arial"/>
          <w:b/>
          <w:sz w:val="22"/>
          <w:szCs w:val="22"/>
        </w:rPr>
        <w:t xml:space="preserve">case management </w:t>
      </w:r>
      <w:r w:rsidR="00FD4815" w:rsidRPr="001F7737">
        <w:rPr>
          <w:rFonts w:ascii="Calibri" w:hAnsi="Calibri" w:cs="Arial"/>
          <w:b/>
          <w:sz w:val="22"/>
          <w:szCs w:val="22"/>
        </w:rPr>
        <w:t>or other supportive service</w:t>
      </w:r>
      <w:r w:rsidR="00FD4815">
        <w:rPr>
          <w:rFonts w:ascii="Calibri" w:hAnsi="Calibri" w:cs="Arial"/>
          <w:sz w:val="22"/>
          <w:szCs w:val="22"/>
        </w:rPr>
        <w:t xml:space="preserve"> </w:t>
      </w:r>
      <w:r w:rsidR="00F8550A" w:rsidRPr="000E10D2">
        <w:rPr>
          <w:rFonts w:ascii="Calibri" w:hAnsi="Calibri" w:cs="Arial"/>
          <w:sz w:val="22"/>
          <w:szCs w:val="22"/>
        </w:rPr>
        <w:t>costs to enable program participants to remain successfully housed</w:t>
      </w:r>
      <w:r w:rsidR="001F7737">
        <w:rPr>
          <w:rFonts w:ascii="Calibri" w:hAnsi="Calibri" w:cs="Arial"/>
          <w:sz w:val="22"/>
          <w:szCs w:val="22"/>
        </w:rPr>
        <w:t>, but requested supportive service costs may only be up to 80% of the actual supportive service budget for the project (i.e. projects must provide a minimum of 20% of the supportive service budget for the project through match)</w:t>
      </w:r>
      <w:r w:rsidR="00F8550A" w:rsidRPr="000E10D2">
        <w:rPr>
          <w:rFonts w:ascii="Calibri" w:hAnsi="Calibri" w:cs="Arial"/>
          <w:sz w:val="22"/>
          <w:szCs w:val="22"/>
        </w:rPr>
        <w:t xml:space="preserve">. </w:t>
      </w:r>
    </w:p>
    <w:p w:rsidR="001172E2" w:rsidRDefault="00413771" w:rsidP="001172E2">
      <w:pPr>
        <w:spacing w:after="120"/>
        <w:ind w:left="360"/>
        <w:rPr>
          <w:rFonts w:ascii="Calibri" w:hAnsi="Calibri" w:cs="Arial"/>
          <w:sz w:val="22"/>
          <w:szCs w:val="22"/>
        </w:rPr>
      </w:pPr>
      <w:r w:rsidRPr="000E10D2">
        <w:rPr>
          <w:rFonts w:ascii="Calibri" w:hAnsi="Calibri" w:cs="Arial"/>
          <w:sz w:val="22"/>
          <w:szCs w:val="22"/>
        </w:rPr>
        <w:t xml:space="preserve">Applicants may request up to 5% of project award for </w:t>
      </w:r>
      <w:r w:rsidRPr="001F7737">
        <w:rPr>
          <w:rFonts w:ascii="Calibri" w:hAnsi="Calibri" w:cs="Arial"/>
          <w:b/>
          <w:sz w:val="22"/>
          <w:szCs w:val="22"/>
        </w:rPr>
        <w:t>administrative costs</w:t>
      </w:r>
      <w:r w:rsidRPr="000E10D2">
        <w:rPr>
          <w:rFonts w:ascii="Calibri" w:hAnsi="Calibri" w:cs="Arial"/>
          <w:sz w:val="22"/>
          <w:szCs w:val="22"/>
        </w:rPr>
        <w:t xml:space="preserve"> such as accounting for the use of the grant funds, preparing HUD reports, obtaining audits, and other costs associated with administering the grant.</w:t>
      </w:r>
      <w:r w:rsidR="00CF58C2">
        <w:rPr>
          <w:rFonts w:ascii="Calibri" w:hAnsi="Calibri" w:cs="Arial"/>
          <w:sz w:val="22"/>
          <w:szCs w:val="22"/>
        </w:rPr>
        <w:t xml:space="preserve"> </w:t>
      </w:r>
    </w:p>
    <w:p w:rsidR="00413771" w:rsidRPr="000E10D2" w:rsidRDefault="00CF58C2" w:rsidP="001172E2">
      <w:pPr>
        <w:spacing w:after="120"/>
        <w:ind w:left="360"/>
        <w:rPr>
          <w:rFonts w:ascii="Calibri" w:hAnsi="Calibri" w:cs="Arial"/>
          <w:sz w:val="22"/>
          <w:szCs w:val="22"/>
        </w:rPr>
      </w:pPr>
      <w:r>
        <w:rPr>
          <w:rFonts w:ascii="Calibri" w:hAnsi="Calibri" w:cs="Arial"/>
          <w:sz w:val="22"/>
          <w:szCs w:val="22"/>
        </w:rPr>
        <w:t xml:space="preserve">All other funds </w:t>
      </w:r>
      <w:r w:rsidR="00FD4815">
        <w:rPr>
          <w:rFonts w:ascii="Calibri" w:hAnsi="Calibri" w:cs="Arial"/>
          <w:sz w:val="22"/>
          <w:szCs w:val="22"/>
        </w:rPr>
        <w:t xml:space="preserve">(at least 80% of non-admin funds) </w:t>
      </w:r>
      <w:r>
        <w:rPr>
          <w:rFonts w:ascii="Calibri" w:hAnsi="Calibri" w:cs="Arial"/>
          <w:sz w:val="22"/>
          <w:szCs w:val="22"/>
        </w:rPr>
        <w:t xml:space="preserve">must be used for one </w:t>
      </w:r>
      <w:r w:rsidR="001F7737">
        <w:rPr>
          <w:rFonts w:ascii="Calibri" w:hAnsi="Calibri" w:cs="Arial"/>
          <w:sz w:val="22"/>
          <w:szCs w:val="22"/>
        </w:rPr>
        <w:t xml:space="preserve">or more </w:t>
      </w:r>
      <w:r>
        <w:rPr>
          <w:rFonts w:ascii="Calibri" w:hAnsi="Calibri" w:cs="Arial"/>
          <w:sz w:val="22"/>
          <w:szCs w:val="22"/>
        </w:rPr>
        <w:t>of the following permanent housing activities:</w:t>
      </w:r>
    </w:p>
    <w:p w:rsidR="00E81F38" w:rsidRPr="000E10D2" w:rsidRDefault="00F8550A" w:rsidP="001172E2">
      <w:pPr>
        <w:numPr>
          <w:ilvl w:val="0"/>
          <w:numId w:val="30"/>
        </w:numPr>
        <w:spacing w:after="120"/>
        <w:rPr>
          <w:rFonts w:ascii="Calibri" w:hAnsi="Calibri" w:cs="Arial"/>
          <w:b/>
          <w:sz w:val="22"/>
          <w:szCs w:val="22"/>
        </w:rPr>
      </w:pPr>
      <w:r w:rsidRPr="000E10D2">
        <w:rPr>
          <w:rFonts w:ascii="Calibri" w:hAnsi="Calibri" w:cs="Arial"/>
          <w:b/>
          <w:sz w:val="22"/>
          <w:szCs w:val="22"/>
        </w:rPr>
        <w:t>For acquisition and/or rehabilitation of a structure</w:t>
      </w:r>
      <w:r w:rsidRPr="000E10D2">
        <w:rPr>
          <w:rFonts w:ascii="Calibri" w:hAnsi="Calibri" w:cs="Arial"/>
          <w:sz w:val="22"/>
          <w:szCs w:val="22"/>
        </w:rPr>
        <w:t xml:space="preserve">, the SHP request for these activities </w:t>
      </w:r>
      <w:r w:rsidRPr="000E10D2">
        <w:rPr>
          <w:rFonts w:ascii="Calibri" w:hAnsi="Calibri" w:cs="Arial"/>
          <w:i/>
          <w:sz w:val="22"/>
          <w:szCs w:val="22"/>
          <w:u w:val="single"/>
        </w:rPr>
        <w:t>combined</w:t>
      </w:r>
      <w:r w:rsidRPr="000E10D2">
        <w:rPr>
          <w:rFonts w:ascii="Calibri" w:hAnsi="Calibri" w:cs="Arial"/>
          <w:sz w:val="22"/>
          <w:szCs w:val="22"/>
        </w:rPr>
        <w:t xml:space="preserve"> is limited by law to between $200,000 and $400,000 depending on whether the structure is in a HUD-identified high-cost area for acquisition and rehabilitation. SHP funds can provide no more than 50% of the total acquisition, rehabilitation, and new construction budget for the project.</w:t>
      </w:r>
      <w:r w:rsidR="00E81F38" w:rsidRPr="000E10D2">
        <w:rPr>
          <w:rFonts w:ascii="Calibri" w:hAnsi="Calibri" w:cs="Arial"/>
          <w:sz w:val="22"/>
          <w:szCs w:val="22"/>
        </w:rPr>
        <w:t xml:space="preserve"> If you request funds for acquisition, rehabilitation, or new construction, the law requires that you </w:t>
      </w:r>
      <w:r w:rsidR="00E81F38" w:rsidRPr="000E10D2">
        <w:rPr>
          <w:rFonts w:ascii="Calibri" w:hAnsi="Calibri" w:cs="Arial"/>
          <w:sz w:val="22"/>
          <w:szCs w:val="22"/>
          <w:u w:val="single"/>
        </w:rPr>
        <w:t>match</w:t>
      </w:r>
      <w:r w:rsidR="00E81F38" w:rsidRPr="000E10D2">
        <w:rPr>
          <w:rFonts w:ascii="Calibri" w:hAnsi="Calibri" w:cs="Arial"/>
          <w:sz w:val="22"/>
          <w:szCs w:val="22"/>
        </w:rPr>
        <w:t xml:space="preserve"> the requested amount with an equal amount of cash for the activities.</w:t>
      </w:r>
    </w:p>
    <w:p w:rsidR="00E81F38" w:rsidRPr="000E10D2" w:rsidRDefault="00F8550A" w:rsidP="001172E2">
      <w:pPr>
        <w:numPr>
          <w:ilvl w:val="0"/>
          <w:numId w:val="30"/>
        </w:numPr>
        <w:spacing w:after="120"/>
        <w:rPr>
          <w:rFonts w:ascii="Calibri" w:hAnsi="Calibri" w:cs="Arial"/>
          <w:b/>
          <w:sz w:val="22"/>
          <w:szCs w:val="22"/>
        </w:rPr>
      </w:pPr>
      <w:r w:rsidRPr="000E10D2">
        <w:rPr>
          <w:rFonts w:ascii="Calibri" w:hAnsi="Calibri" w:cs="Arial"/>
          <w:b/>
          <w:sz w:val="22"/>
          <w:szCs w:val="22"/>
        </w:rPr>
        <w:t>For new construction</w:t>
      </w:r>
      <w:r w:rsidRPr="000E10D2">
        <w:rPr>
          <w:rFonts w:ascii="Calibri" w:hAnsi="Calibri" w:cs="Arial"/>
          <w:sz w:val="22"/>
          <w:szCs w:val="22"/>
        </w:rPr>
        <w:t xml:space="preserve">, the SHP request is limited by law to $400,000 per structure, regardless of where the structure is located. If you propose to acquire land in tandem with new construction, the $400,000 limit applies to both activities combined.  If you request funds for acquisition, rehabilitation, or new construction, the law requires that you </w:t>
      </w:r>
      <w:r w:rsidRPr="000E10D2">
        <w:rPr>
          <w:rFonts w:ascii="Calibri" w:hAnsi="Calibri" w:cs="Arial"/>
          <w:sz w:val="22"/>
          <w:szCs w:val="22"/>
          <w:u w:val="single"/>
        </w:rPr>
        <w:t>match</w:t>
      </w:r>
      <w:r w:rsidRPr="000E10D2">
        <w:rPr>
          <w:rFonts w:ascii="Calibri" w:hAnsi="Calibri" w:cs="Arial"/>
          <w:sz w:val="22"/>
          <w:szCs w:val="22"/>
        </w:rPr>
        <w:t xml:space="preserve"> the requested amount with an equal amount of cash for the activities. </w:t>
      </w:r>
    </w:p>
    <w:p w:rsidR="00E81F38" w:rsidRPr="000E10D2" w:rsidRDefault="00F8550A" w:rsidP="001172E2">
      <w:pPr>
        <w:numPr>
          <w:ilvl w:val="0"/>
          <w:numId w:val="30"/>
        </w:numPr>
        <w:spacing w:after="120"/>
        <w:rPr>
          <w:rFonts w:ascii="Calibri" w:hAnsi="Calibri" w:cs="Arial"/>
          <w:b/>
          <w:sz w:val="22"/>
          <w:szCs w:val="22"/>
        </w:rPr>
      </w:pPr>
      <w:r w:rsidRPr="000E10D2">
        <w:rPr>
          <w:rFonts w:ascii="Calibri" w:hAnsi="Calibri" w:cs="Arial"/>
          <w:b/>
          <w:sz w:val="22"/>
          <w:szCs w:val="22"/>
        </w:rPr>
        <w:t>Operations of Permanent Housing.</w:t>
      </w:r>
      <w:r w:rsidRPr="000E10D2">
        <w:rPr>
          <w:rFonts w:ascii="Calibri" w:hAnsi="Calibri" w:cs="Arial"/>
          <w:sz w:val="22"/>
          <w:szCs w:val="22"/>
        </w:rPr>
        <w:t xml:space="preserve"> Facilities currently serving homeless people are only eligible if this project increases the number of homeless persons served, brings existing facilities up to a level that meets State and local government health and safety standards, or replaces the loss of nonrenewable federal or private funds (NOT STATE OR LOCAL FUNDS). SHP funds can provide no more than 75% of the total operating budget.</w:t>
      </w:r>
    </w:p>
    <w:p w:rsidR="00F8550A" w:rsidRPr="000E10D2" w:rsidRDefault="00F8550A" w:rsidP="001172E2">
      <w:pPr>
        <w:numPr>
          <w:ilvl w:val="0"/>
          <w:numId w:val="30"/>
        </w:numPr>
        <w:spacing w:after="120"/>
        <w:rPr>
          <w:rFonts w:ascii="Calibri" w:hAnsi="Calibri" w:cs="Arial"/>
          <w:b/>
          <w:sz w:val="22"/>
          <w:szCs w:val="22"/>
        </w:rPr>
      </w:pPr>
      <w:r w:rsidRPr="000E10D2">
        <w:rPr>
          <w:rFonts w:ascii="Calibri" w:hAnsi="Calibri" w:cs="Arial"/>
          <w:b/>
          <w:sz w:val="22"/>
          <w:szCs w:val="22"/>
        </w:rPr>
        <w:t>Leasing Units for Supportive Permanent Housing.</w:t>
      </w:r>
      <w:r w:rsidRPr="000E10D2">
        <w:rPr>
          <w:rFonts w:ascii="Calibri" w:hAnsi="Calibri" w:cs="Arial"/>
          <w:sz w:val="22"/>
          <w:szCs w:val="22"/>
        </w:rPr>
        <w:t xml:space="preserve"> SHP funds may be used to lease space for permanent supportive housing or supportive services linked to that housing. Housing and service space may be in the form of scattered-site leased units, or within a structure. </w:t>
      </w:r>
      <w:r w:rsidR="00CF58C2">
        <w:rPr>
          <w:rFonts w:ascii="Calibri" w:hAnsi="Calibri" w:cs="Arial"/>
          <w:sz w:val="22"/>
          <w:szCs w:val="22"/>
        </w:rPr>
        <w:t xml:space="preserve">Leases may be held by the project sponsor or directly by clients. </w:t>
      </w:r>
      <w:r w:rsidRPr="000E10D2">
        <w:rPr>
          <w:rFonts w:ascii="Calibri" w:hAnsi="Calibri" w:cs="Arial"/>
          <w:sz w:val="22"/>
          <w:szCs w:val="22"/>
        </w:rPr>
        <w:t xml:space="preserve">The structures to be leased may be structures currently configured for, or structures to be converted to provide, supportive housing and/or supportive services. </w:t>
      </w:r>
      <w:r w:rsidRPr="000E10D2">
        <w:rPr>
          <w:rFonts w:ascii="Calibri" w:hAnsi="Calibri" w:cs="Arial"/>
          <w:sz w:val="22"/>
          <w:szCs w:val="22"/>
          <w:u w:val="single"/>
        </w:rPr>
        <w:t>The project sponsor may not lease units or structures that it already owns to itself, a parent, or a subsidiary organization.</w:t>
      </w:r>
      <w:r w:rsidRPr="000E10D2">
        <w:rPr>
          <w:rFonts w:ascii="Calibri" w:hAnsi="Calibri" w:cs="Arial"/>
          <w:sz w:val="22"/>
          <w:szCs w:val="22"/>
        </w:rPr>
        <w:t xml:space="preserve"> </w:t>
      </w:r>
    </w:p>
    <w:p w:rsidR="00C64487" w:rsidRPr="000E10D2" w:rsidRDefault="00C64487" w:rsidP="001172E2">
      <w:pPr>
        <w:spacing w:after="120"/>
        <w:ind w:left="360"/>
        <w:rPr>
          <w:rFonts w:ascii="Calibri" w:hAnsi="Calibri" w:cs="Arial"/>
          <w:sz w:val="22"/>
          <w:szCs w:val="22"/>
        </w:rPr>
      </w:pPr>
      <w:r w:rsidRPr="000E10D2">
        <w:rPr>
          <w:rFonts w:ascii="Calibri" w:hAnsi="Calibri" w:cs="Arial"/>
          <w:sz w:val="22"/>
          <w:szCs w:val="22"/>
        </w:rPr>
        <w:t xml:space="preserve">SHP grantees must demonstrate site control within 1 year of the grant award, must begin construction activities </w:t>
      </w:r>
      <w:r w:rsidR="00815F09" w:rsidRPr="000E10D2">
        <w:rPr>
          <w:rFonts w:ascii="Calibri" w:hAnsi="Calibri" w:cs="Arial"/>
          <w:sz w:val="22"/>
          <w:szCs w:val="22"/>
        </w:rPr>
        <w:t>within 18 months of grant award,</w:t>
      </w:r>
      <w:r w:rsidRPr="000E10D2">
        <w:rPr>
          <w:rFonts w:ascii="Calibri" w:hAnsi="Calibri" w:cs="Arial"/>
          <w:sz w:val="22"/>
          <w:szCs w:val="22"/>
        </w:rPr>
        <w:t xml:space="preserve"> and must complete construction activities within 36 months of grant award. Activities that may proceed independent of construction must begin within 12 months of the grant award, and activities that cannot be started until after construction is completed must start within 3 months of the completion of construction. </w:t>
      </w:r>
    </w:p>
    <w:p w:rsidR="001172E2" w:rsidRPr="001172E2" w:rsidRDefault="001172E2" w:rsidP="001172E2">
      <w:pPr>
        <w:spacing w:after="120"/>
        <w:ind w:left="360"/>
        <w:rPr>
          <w:rFonts w:ascii="Calibri" w:hAnsi="Calibri" w:cs="Arial"/>
          <w:sz w:val="22"/>
          <w:szCs w:val="22"/>
        </w:rPr>
      </w:pPr>
      <w:r w:rsidRPr="001172E2">
        <w:rPr>
          <w:rFonts w:ascii="Calibri" w:hAnsi="Calibri" w:cs="Arial"/>
          <w:sz w:val="22"/>
          <w:szCs w:val="22"/>
        </w:rPr>
        <w:t xml:space="preserve">Note that only SHP supportive service, leasing and operating costs (and their associated 5% administrative costs) are renewable on an annual basis after the close of the initial grant period. Acquisition, rehab, and new construction costs are not renewable after the initial grant period. </w:t>
      </w:r>
    </w:p>
    <w:p w:rsidR="00132524" w:rsidRDefault="00767BF7" w:rsidP="001172E2">
      <w:pPr>
        <w:autoSpaceDE w:val="0"/>
        <w:autoSpaceDN w:val="0"/>
        <w:adjustRightInd w:val="0"/>
        <w:spacing w:after="120"/>
        <w:ind w:left="360"/>
        <w:rPr>
          <w:rFonts w:ascii="Calibri" w:hAnsi="Calibri" w:cs="Arial"/>
          <w:sz w:val="22"/>
          <w:szCs w:val="22"/>
        </w:rPr>
      </w:pPr>
      <w:r w:rsidRPr="000E10D2">
        <w:rPr>
          <w:rFonts w:ascii="Calibri" w:hAnsi="Calibri" w:cs="Arial"/>
          <w:sz w:val="22"/>
          <w:szCs w:val="22"/>
        </w:rPr>
        <w:t xml:space="preserve">For additional </w:t>
      </w:r>
      <w:r w:rsidR="00267B5B">
        <w:rPr>
          <w:rFonts w:ascii="Calibri" w:hAnsi="Calibri" w:cs="Arial"/>
          <w:sz w:val="22"/>
          <w:szCs w:val="22"/>
        </w:rPr>
        <w:t xml:space="preserve">summary </w:t>
      </w:r>
      <w:r w:rsidRPr="000E10D2">
        <w:rPr>
          <w:rFonts w:ascii="Calibri" w:hAnsi="Calibri" w:cs="Arial"/>
          <w:sz w:val="22"/>
          <w:szCs w:val="22"/>
        </w:rPr>
        <w:t xml:space="preserve">information on SHP, </w:t>
      </w:r>
      <w:r w:rsidR="00267B5B">
        <w:rPr>
          <w:rFonts w:ascii="Calibri" w:hAnsi="Calibri" w:cs="Arial"/>
          <w:sz w:val="22"/>
          <w:szCs w:val="22"/>
        </w:rPr>
        <w:t>and</w:t>
      </w:r>
      <w:r w:rsidRPr="000E10D2">
        <w:rPr>
          <w:rFonts w:ascii="Calibri" w:hAnsi="Calibri" w:cs="Arial"/>
          <w:sz w:val="22"/>
          <w:szCs w:val="22"/>
        </w:rPr>
        <w:t xml:space="preserve"> links to detailed </w:t>
      </w:r>
      <w:r w:rsidR="00267B5B">
        <w:rPr>
          <w:rFonts w:ascii="Calibri" w:hAnsi="Calibri" w:cs="Arial"/>
          <w:sz w:val="22"/>
          <w:szCs w:val="22"/>
        </w:rPr>
        <w:t xml:space="preserve">program </w:t>
      </w:r>
      <w:r w:rsidRPr="000E10D2">
        <w:rPr>
          <w:rFonts w:ascii="Calibri" w:hAnsi="Calibri" w:cs="Arial"/>
          <w:sz w:val="22"/>
          <w:szCs w:val="22"/>
        </w:rPr>
        <w:t xml:space="preserve">regulations </w:t>
      </w:r>
      <w:r w:rsidR="00267B5B">
        <w:rPr>
          <w:rFonts w:ascii="Calibri" w:hAnsi="Calibri" w:cs="Arial"/>
          <w:sz w:val="22"/>
          <w:szCs w:val="22"/>
        </w:rPr>
        <w:t xml:space="preserve">in the SHP Desk Guide </w:t>
      </w:r>
      <w:r w:rsidRPr="000E10D2">
        <w:rPr>
          <w:rFonts w:ascii="Calibri" w:hAnsi="Calibri" w:cs="Arial"/>
          <w:sz w:val="22"/>
          <w:szCs w:val="22"/>
        </w:rPr>
        <w:t xml:space="preserve">see: </w:t>
      </w:r>
      <w:hyperlink r:id="rId17" w:history="1">
        <w:r w:rsidRPr="000E10D2">
          <w:rPr>
            <w:rStyle w:val="Hyperlink"/>
            <w:rFonts w:ascii="Calibri" w:hAnsi="Calibri" w:cs="Arial"/>
            <w:sz w:val="22"/>
            <w:szCs w:val="22"/>
          </w:rPr>
          <w:t>http://www.hudhre.info/index.cfm?do=v</w:t>
        </w:r>
        <w:r w:rsidRPr="000E10D2">
          <w:rPr>
            <w:rStyle w:val="Hyperlink"/>
            <w:rFonts w:ascii="Calibri" w:hAnsi="Calibri" w:cs="Arial"/>
            <w:sz w:val="22"/>
            <w:szCs w:val="22"/>
          </w:rPr>
          <w:t>i</w:t>
        </w:r>
        <w:r w:rsidRPr="000E10D2">
          <w:rPr>
            <w:rStyle w:val="Hyperlink"/>
            <w:rFonts w:ascii="Calibri" w:hAnsi="Calibri" w:cs="Arial"/>
            <w:sz w:val="22"/>
            <w:szCs w:val="22"/>
          </w:rPr>
          <w:t>ewSupportiveHousingProgram</w:t>
        </w:r>
      </w:hyperlink>
    </w:p>
    <w:p w:rsidR="00F8550A" w:rsidRPr="000E10D2" w:rsidRDefault="00132524" w:rsidP="00132524">
      <w:pPr>
        <w:autoSpaceDE w:val="0"/>
        <w:autoSpaceDN w:val="0"/>
        <w:adjustRightInd w:val="0"/>
        <w:spacing w:after="120"/>
        <w:rPr>
          <w:rFonts w:ascii="Calibri" w:hAnsi="Calibri" w:cs="Arial"/>
          <w:b/>
          <w:smallCaps/>
        </w:rPr>
      </w:pPr>
      <w:r>
        <w:rPr>
          <w:rFonts w:ascii="Calibri" w:hAnsi="Calibri" w:cs="Arial"/>
          <w:sz w:val="22"/>
          <w:szCs w:val="22"/>
        </w:rPr>
        <w:br w:type="page"/>
      </w:r>
      <w:r w:rsidR="00F8550A" w:rsidRPr="000E10D2">
        <w:rPr>
          <w:rFonts w:ascii="Calibri" w:hAnsi="Calibri" w:cs="Arial"/>
          <w:b/>
          <w:smallCaps/>
        </w:rPr>
        <w:lastRenderedPageBreak/>
        <w:t>2. Shelter Plus Care (S+C)</w:t>
      </w:r>
    </w:p>
    <w:p w:rsidR="00CE6732" w:rsidRPr="00FA2C45" w:rsidRDefault="00CE6732" w:rsidP="00F75F3E">
      <w:pPr>
        <w:autoSpaceDE w:val="0"/>
        <w:autoSpaceDN w:val="0"/>
        <w:adjustRightInd w:val="0"/>
        <w:rPr>
          <w:rFonts w:ascii="Calibri" w:hAnsi="Calibri" w:cs="Arial"/>
          <w:smallCaps/>
          <w:sz w:val="12"/>
          <w:szCs w:val="12"/>
        </w:rPr>
      </w:pPr>
    </w:p>
    <w:p w:rsidR="00F8550A" w:rsidRPr="000E10D2" w:rsidRDefault="00F8550A">
      <w:pPr>
        <w:autoSpaceDE w:val="0"/>
        <w:autoSpaceDN w:val="0"/>
        <w:adjustRightInd w:val="0"/>
        <w:ind w:left="360"/>
        <w:rPr>
          <w:rFonts w:ascii="Calibri" w:hAnsi="Calibri" w:cs="Arial"/>
          <w:sz w:val="22"/>
          <w:szCs w:val="22"/>
        </w:rPr>
      </w:pPr>
      <w:r w:rsidRPr="000E10D2">
        <w:rPr>
          <w:rFonts w:ascii="Calibri" w:hAnsi="Calibri" w:cs="Arial"/>
          <w:sz w:val="22"/>
          <w:szCs w:val="22"/>
        </w:rPr>
        <w:t>A five-year project (</w:t>
      </w:r>
      <w:r w:rsidR="002F4321" w:rsidRPr="000E10D2">
        <w:rPr>
          <w:rFonts w:ascii="Calibri" w:hAnsi="Calibri" w:cs="Arial"/>
          <w:sz w:val="22"/>
          <w:szCs w:val="22"/>
        </w:rPr>
        <w:t xml:space="preserve">an initial </w:t>
      </w:r>
      <w:r w:rsidRPr="000E10D2">
        <w:rPr>
          <w:rFonts w:ascii="Calibri" w:hAnsi="Calibri" w:cs="Arial"/>
          <w:sz w:val="22"/>
          <w:szCs w:val="22"/>
        </w:rPr>
        <w:t xml:space="preserve">S+C </w:t>
      </w:r>
      <w:r w:rsidR="002F4321" w:rsidRPr="000E10D2">
        <w:rPr>
          <w:rFonts w:ascii="Calibri" w:hAnsi="Calibri" w:cs="Arial"/>
          <w:sz w:val="22"/>
          <w:szCs w:val="22"/>
        </w:rPr>
        <w:t xml:space="preserve">application must </w:t>
      </w:r>
      <w:r w:rsidRPr="000E10D2">
        <w:rPr>
          <w:rFonts w:ascii="Calibri" w:hAnsi="Calibri" w:cs="Arial"/>
          <w:sz w:val="22"/>
          <w:szCs w:val="22"/>
        </w:rPr>
        <w:t>be five years, except P</w:t>
      </w:r>
      <w:r w:rsidR="002B3FD3">
        <w:rPr>
          <w:rFonts w:ascii="Calibri" w:hAnsi="Calibri" w:cs="Arial"/>
          <w:sz w:val="22"/>
          <w:szCs w:val="22"/>
        </w:rPr>
        <w:t xml:space="preserve">roject-based </w:t>
      </w:r>
      <w:r w:rsidRPr="000E10D2">
        <w:rPr>
          <w:rFonts w:ascii="Calibri" w:hAnsi="Calibri" w:cs="Arial"/>
          <w:sz w:val="22"/>
          <w:szCs w:val="22"/>
        </w:rPr>
        <w:t>R</w:t>
      </w:r>
      <w:r w:rsidR="002B3FD3">
        <w:rPr>
          <w:rFonts w:ascii="Calibri" w:hAnsi="Calibri" w:cs="Arial"/>
          <w:sz w:val="22"/>
          <w:szCs w:val="22"/>
        </w:rPr>
        <w:t xml:space="preserve">ent </w:t>
      </w:r>
      <w:r w:rsidRPr="000E10D2">
        <w:rPr>
          <w:rFonts w:ascii="Calibri" w:hAnsi="Calibri" w:cs="Arial"/>
          <w:sz w:val="22"/>
          <w:szCs w:val="22"/>
        </w:rPr>
        <w:t>A</w:t>
      </w:r>
      <w:r w:rsidR="002B3FD3">
        <w:rPr>
          <w:rFonts w:ascii="Calibri" w:hAnsi="Calibri" w:cs="Arial"/>
          <w:sz w:val="22"/>
          <w:szCs w:val="22"/>
        </w:rPr>
        <w:t>ssistance (PRA)</w:t>
      </w:r>
      <w:r w:rsidRPr="000E10D2">
        <w:rPr>
          <w:rFonts w:ascii="Calibri" w:hAnsi="Calibri" w:cs="Arial"/>
          <w:sz w:val="22"/>
          <w:szCs w:val="22"/>
        </w:rPr>
        <w:t xml:space="preserve"> with rehabilitation, see below) could provide </w:t>
      </w:r>
      <w:r w:rsidR="002F4321" w:rsidRPr="000E10D2">
        <w:rPr>
          <w:rFonts w:ascii="Calibri" w:hAnsi="Calibri" w:cs="Arial"/>
          <w:sz w:val="22"/>
          <w:szCs w:val="22"/>
        </w:rPr>
        <w:t xml:space="preserve">up to </w:t>
      </w:r>
      <w:r w:rsidRPr="000E10D2">
        <w:rPr>
          <w:rFonts w:ascii="Calibri" w:hAnsi="Calibri" w:cs="Arial"/>
          <w:sz w:val="22"/>
          <w:szCs w:val="22"/>
        </w:rPr>
        <w:t>$</w:t>
      </w:r>
      <w:r w:rsidR="002F4321" w:rsidRPr="000E10D2">
        <w:rPr>
          <w:rFonts w:ascii="Calibri" w:hAnsi="Calibri" w:cs="Arial"/>
          <w:sz w:val="22"/>
          <w:szCs w:val="22"/>
        </w:rPr>
        <w:t>10</w:t>
      </w:r>
      <w:r w:rsidR="001172E2">
        <w:rPr>
          <w:rFonts w:ascii="Calibri" w:hAnsi="Calibri" w:cs="Arial"/>
          <w:sz w:val="22"/>
          <w:szCs w:val="22"/>
        </w:rPr>
        <w:t>7</w:t>
      </w:r>
      <w:r w:rsidR="002F4321" w:rsidRPr="000E10D2">
        <w:rPr>
          <w:rFonts w:ascii="Calibri" w:hAnsi="Calibri" w:cs="Arial"/>
          <w:sz w:val="22"/>
          <w:szCs w:val="22"/>
        </w:rPr>
        <w:t>,</w:t>
      </w:r>
      <w:r w:rsidR="001172E2">
        <w:rPr>
          <w:rFonts w:ascii="Calibri" w:hAnsi="Calibri" w:cs="Arial"/>
          <w:sz w:val="22"/>
          <w:szCs w:val="22"/>
        </w:rPr>
        <w:t>820</w:t>
      </w:r>
      <w:r w:rsidRPr="000E10D2">
        <w:rPr>
          <w:rFonts w:ascii="Calibri" w:hAnsi="Calibri" w:cs="Arial"/>
          <w:sz w:val="22"/>
          <w:szCs w:val="22"/>
        </w:rPr>
        <w:t xml:space="preserve"> a year in rent assistance to </w:t>
      </w:r>
      <w:r w:rsidR="00767BF7" w:rsidRPr="000E10D2">
        <w:rPr>
          <w:rFonts w:ascii="Calibri" w:hAnsi="Calibri" w:cs="Arial"/>
          <w:sz w:val="22"/>
          <w:szCs w:val="22"/>
        </w:rPr>
        <w:t>eligible households</w:t>
      </w:r>
      <w:r w:rsidRPr="000E10D2">
        <w:rPr>
          <w:rFonts w:ascii="Calibri" w:hAnsi="Calibri" w:cs="Arial"/>
          <w:sz w:val="22"/>
          <w:szCs w:val="22"/>
        </w:rPr>
        <w:t xml:space="preserve"> in permanent housing. The amount varies each year with the area’s Fair Market Rent</w:t>
      </w:r>
      <w:r w:rsidR="007A7657">
        <w:rPr>
          <w:rFonts w:ascii="Calibri" w:hAnsi="Calibri" w:cs="Arial"/>
          <w:sz w:val="22"/>
          <w:szCs w:val="22"/>
        </w:rPr>
        <w:t>, and grants are renewable on an annual basis following the end of the initial grant period</w:t>
      </w:r>
      <w:r w:rsidRPr="000E10D2">
        <w:rPr>
          <w:rFonts w:ascii="Calibri" w:hAnsi="Calibri" w:cs="Arial"/>
          <w:sz w:val="22"/>
          <w:szCs w:val="22"/>
        </w:rPr>
        <w:t xml:space="preserve">. The applicant would need to be the Housing Authority of Portland (HAP) or State or local government and agencies are expected to partner with them to access these funds. There is a dollar for dollar match by an agency providing services to those individuals. The only way HAP can partner with more than one agency is with TRA (see below). Further, regulations prevent blending different types of S+C rent assistance. </w:t>
      </w:r>
      <w:r w:rsidRPr="000E10D2">
        <w:rPr>
          <w:rFonts w:ascii="Calibri" w:hAnsi="Calibri" w:cs="Arial"/>
          <w:i/>
          <w:sz w:val="22"/>
          <w:szCs w:val="22"/>
        </w:rPr>
        <w:t>There are four types of Shelter plus Care:</w:t>
      </w:r>
      <w:r w:rsidRPr="000E10D2">
        <w:rPr>
          <w:rFonts w:ascii="Calibri" w:hAnsi="Calibri" w:cs="Arial"/>
          <w:sz w:val="22"/>
          <w:szCs w:val="22"/>
        </w:rPr>
        <w:t xml:space="preserve"> </w:t>
      </w:r>
    </w:p>
    <w:p w:rsidR="00F8550A" w:rsidRPr="00FA2C45" w:rsidRDefault="00F8550A">
      <w:pPr>
        <w:autoSpaceDE w:val="0"/>
        <w:autoSpaceDN w:val="0"/>
        <w:adjustRightInd w:val="0"/>
        <w:ind w:left="720"/>
        <w:rPr>
          <w:rFonts w:ascii="Calibri" w:hAnsi="Calibri" w:cs="Arial"/>
          <w:sz w:val="12"/>
          <w:szCs w:val="12"/>
        </w:rPr>
      </w:pPr>
    </w:p>
    <w:p w:rsidR="00F8550A" w:rsidRPr="000E10D2" w:rsidRDefault="00F8550A">
      <w:pPr>
        <w:numPr>
          <w:ilvl w:val="0"/>
          <w:numId w:val="24"/>
        </w:numPr>
        <w:rPr>
          <w:rFonts w:ascii="Calibri" w:hAnsi="Calibri" w:cs="Arial"/>
          <w:sz w:val="22"/>
          <w:szCs w:val="22"/>
        </w:rPr>
      </w:pPr>
      <w:r w:rsidRPr="000E10D2">
        <w:rPr>
          <w:rFonts w:ascii="Calibri" w:hAnsi="Calibri" w:cs="Arial"/>
          <w:b/>
          <w:sz w:val="22"/>
          <w:szCs w:val="22"/>
        </w:rPr>
        <w:t>Tenant-based Rental Assistance (TRA)</w:t>
      </w:r>
      <w:r w:rsidRPr="000E10D2">
        <w:rPr>
          <w:rFonts w:ascii="Calibri" w:hAnsi="Calibri" w:cs="Arial"/>
          <w:sz w:val="22"/>
          <w:szCs w:val="22"/>
        </w:rPr>
        <w:t xml:space="preserve"> permits participants to choose their own housing. Participants retain the rental assistance even if they move. To help you provide supportive services </w:t>
      </w:r>
      <w:r w:rsidRPr="000E10D2">
        <w:rPr>
          <w:rFonts w:ascii="Calibri" w:hAnsi="Calibri" w:cs="Arial"/>
          <w:color w:val="000000"/>
          <w:sz w:val="22"/>
          <w:szCs w:val="22"/>
        </w:rPr>
        <w:t xml:space="preserve">or for purposes of controlling housing costs, you may require participants to live in a particular structure </w:t>
      </w:r>
      <w:r w:rsidRPr="000E10D2">
        <w:rPr>
          <w:rFonts w:ascii="Calibri" w:hAnsi="Calibri" w:cs="Arial"/>
          <w:sz w:val="22"/>
          <w:szCs w:val="22"/>
        </w:rPr>
        <w:t>for the first year of assistance or to live in a particular area for the entire rental assistance period.</w:t>
      </w:r>
    </w:p>
    <w:p w:rsidR="00F8550A" w:rsidRPr="00FA2C45" w:rsidRDefault="00F8550A">
      <w:pPr>
        <w:rPr>
          <w:rFonts w:ascii="Calibri" w:hAnsi="Calibri" w:cs="Arial"/>
          <w:sz w:val="12"/>
          <w:szCs w:val="12"/>
        </w:rPr>
      </w:pPr>
    </w:p>
    <w:p w:rsidR="00F8550A" w:rsidRPr="000E10D2" w:rsidRDefault="00F8550A">
      <w:pPr>
        <w:numPr>
          <w:ilvl w:val="0"/>
          <w:numId w:val="24"/>
        </w:numPr>
        <w:rPr>
          <w:rFonts w:ascii="Calibri" w:hAnsi="Calibri" w:cs="Arial"/>
          <w:sz w:val="22"/>
          <w:szCs w:val="22"/>
        </w:rPr>
      </w:pPr>
      <w:r w:rsidRPr="000E10D2">
        <w:rPr>
          <w:rFonts w:ascii="Calibri" w:hAnsi="Calibri" w:cs="Arial"/>
          <w:b/>
          <w:sz w:val="22"/>
          <w:szCs w:val="22"/>
        </w:rPr>
        <w:t xml:space="preserve">Sponsor-based Rental Assistance (SRA) </w:t>
      </w:r>
      <w:r w:rsidRPr="000E10D2">
        <w:rPr>
          <w:rFonts w:ascii="Calibri" w:hAnsi="Calibri" w:cs="Arial"/>
          <w:sz w:val="22"/>
          <w:szCs w:val="22"/>
        </w:rPr>
        <w:t>provides rental assistance through contract(s) between the grant recipient and nonprofit organization(s), the sponsor. The nonprofit organization may be a nonprofit or a community mental health center established as a nonprofit. The assisted units must be owned or leased by the sponsor. After a grant is awarded</w:t>
      </w:r>
      <w:r w:rsidRPr="000E10D2">
        <w:rPr>
          <w:rFonts w:ascii="Calibri" w:hAnsi="Calibri" w:cs="Arial"/>
          <w:color w:val="000000"/>
          <w:sz w:val="22"/>
          <w:szCs w:val="22"/>
        </w:rPr>
        <w:t>, should the sponsor lose its capacity to own or lease the assisted units, the grantee must identify an alternate sponsor in order to continue to serve the original</w:t>
      </w:r>
      <w:r w:rsidRPr="000E10D2">
        <w:rPr>
          <w:rFonts w:ascii="Calibri" w:hAnsi="Calibri" w:cs="Arial"/>
          <w:color w:val="0000FF"/>
          <w:sz w:val="22"/>
          <w:szCs w:val="22"/>
        </w:rPr>
        <w:t xml:space="preserve"> </w:t>
      </w:r>
      <w:r w:rsidRPr="000E10D2">
        <w:rPr>
          <w:rFonts w:ascii="Calibri" w:hAnsi="Calibri" w:cs="Arial"/>
          <w:sz w:val="22"/>
          <w:szCs w:val="22"/>
        </w:rPr>
        <w:t>number of persons proposed to be served.</w:t>
      </w:r>
    </w:p>
    <w:p w:rsidR="00F8550A" w:rsidRPr="00FA2C45" w:rsidRDefault="00F8550A">
      <w:pPr>
        <w:rPr>
          <w:rFonts w:ascii="Calibri" w:hAnsi="Calibri" w:cs="Arial"/>
          <w:sz w:val="12"/>
          <w:szCs w:val="12"/>
        </w:rPr>
      </w:pPr>
    </w:p>
    <w:p w:rsidR="00F8550A" w:rsidRPr="000E10D2" w:rsidRDefault="00F8550A">
      <w:pPr>
        <w:numPr>
          <w:ilvl w:val="0"/>
          <w:numId w:val="24"/>
        </w:numPr>
        <w:rPr>
          <w:rFonts w:ascii="Calibri" w:hAnsi="Calibri" w:cs="Arial"/>
          <w:sz w:val="22"/>
          <w:szCs w:val="22"/>
        </w:rPr>
      </w:pPr>
      <w:r w:rsidRPr="000E10D2">
        <w:rPr>
          <w:rFonts w:ascii="Calibri" w:hAnsi="Calibri" w:cs="Arial"/>
          <w:b/>
          <w:sz w:val="22"/>
          <w:szCs w:val="22"/>
        </w:rPr>
        <w:t xml:space="preserve">Project-based Rental Assistance (PRA) </w:t>
      </w:r>
      <w:r w:rsidRPr="000E10D2">
        <w:rPr>
          <w:rFonts w:ascii="Calibri" w:hAnsi="Calibri" w:cs="Arial"/>
          <w:sz w:val="22"/>
          <w:szCs w:val="22"/>
        </w:rPr>
        <w:t>provides rental assistance through a contract with a building owner(s). An applicant must enter into a contract with the building owner(s) for the full five-or ten-year period of assistance. The building owner must agree to accept eligible S+C participants to live in an assisted unit for this time period. Under PRA, applicants may assist units that will be rehabilitated or existing units that do not need to be rehabilitated.</w:t>
      </w:r>
      <w:r w:rsidR="002F4321" w:rsidRPr="000E10D2">
        <w:rPr>
          <w:rFonts w:ascii="Calibri" w:hAnsi="Calibri" w:cs="Arial"/>
          <w:sz w:val="22"/>
          <w:szCs w:val="22"/>
        </w:rPr>
        <w:t xml:space="preserve"> If the units are rehabilitated</w:t>
      </w:r>
      <w:r w:rsidRPr="000E10D2">
        <w:rPr>
          <w:rFonts w:ascii="Calibri" w:hAnsi="Calibri" w:cs="Arial"/>
          <w:sz w:val="22"/>
          <w:szCs w:val="22"/>
        </w:rPr>
        <w:t>, the applicant may request 10 years of rental assistance. Otherwise, assistance will be for a period of five years.</w:t>
      </w:r>
    </w:p>
    <w:p w:rsidR="00F8550A" w:rsidRPr="00FA2C45" w:rsidRDefault="00F8550A">
      <w:pPr>
        <w:rPr>
          <w:rFonts w:ascii="Calibri" w:hAnsi="Calibri" w:cs="Arial"/>
          <w:b/>
          <w:sz w:val="12"/>
          <w:szCs w:val="12"/>
        </w:rPr>
      </w:pPr>
    </w:p>
    <w:p w:rsidR="00F8550A" w:rsidRPr="000E10D2" w:rsidRDefault="00F8550A">
      <w:pPr>
        <w:numPr>
          <w:ilvl w:val="0"/>
          <w:numId w:val="24"/>
        </w:numPr>
        <w:rPr>
          <w:rFonts w:ascii="Calibri" w:hAnsi="Calibri" w:cs="Arial"/>
          <w:sz w:val="22"/>
          <w:szCs w:val="22"/>
        </w:rPr>
      </w:pPr>
      <w:r w:rsidRPr="000E10D2">
        <w:rPr>
          <w:rFonts w:ascii="Calibri" w:hAnsi="Calibri" w:cs="Arial"/>
          <w:b/>
          <w:sz w:val="22"/>
          <w:szCs w:val="22"/>
        </w:rPr>
        <w:t xml:space="preserve">SRO-based Rental Assistance (SRO) </w:t>
      </w:r>
      <w:r w:rsidRPr="000E10D2">
        <w:rPr>
          <w:rFonts w:ascii="Calibri" w:hAnsi="Calibri" w:cs="Arial"/>
          <w:sz w:val="22"/>
          <w:szCs w:val="22"/>
        </w:rPr>
        <w:t xml:space="preserve">provides rental assistance in an existing or reconfigured single room occupancy (SRO) setting. The units to be assisted must be in need of moderate rehabilitation. The rental assistance includes an allowance to pay for debt service to retire the cost of the moderate rehabilitation over the ten-year grant period. This can bring more standard SRO units into the local housing supply and allow those units to assist homeless persons with disabilities. The SRO units may be in a rundown hotel, a vacant motel, a YMCA, or even a large, abandoned house. </w:t>
      </w:r>
    </w:p>
    <w:p w:rsidR="00413771" w:rsidRPr="00FA2C45" w:rsidRDefault="00413771" w:rsidP="00413771">
      <w:pPr>
        <w:ind w:left="360"/>
        <w:rPr>
          <w:rFonts w:ascii="Calibri" w:hAnsi="Calibri" w:cs="Arial"/>
          <w:sz w:val="12"/>
          <w:szCs w:val="12"/>
        </w:rPr>
      </w:pPr>
    </w:p>
    <w:p w:rsidR="00F8550A" w:rsidRPr="000E10D2" w:rsidRDefault="00F8550A" w:rsidP="00413771">
      <w:pPr>
        <w:ind w:left="360"/>
        <w:rPr>
          <w:rFonts w:ascii="Calibri" w:hAnsi="Calibri" w:cs="Arial"/>
          <w:sz w:val="22"/>
          <w:szCs w:val="22"/>
        </w:rPr>
      </w:pPr>
      <w:r w:rsidRPr="000E10D2">
        <w:rPr>
          <w:rFonts w:ascii="Calibri" w:hAnsi="Calibri" w:cs="Arial"/>
          <w:sz w:val="22"/>
          <w:szCs w:val="22"/>
        </w:rPr>
        <w:t xml:space="preserve">HUD enters into an annual contributions contract with the PHA recipient or subcontractor in connection with the moderate rehabilitation of SRO dwelling units. PHAs make Section 8 rental assistance payments to participating owners (i.e. landlords) on behalf of homeless, disabled individuals who rent the rehabilitated dwellings. The rental assistance payments cover the difference between the tenant contribution and the unit’s rent, which must be within the fair market rent (FMR) established by HUD. To be eligible for assistance, a unit must receive a minimum of $3,000 or rehabilitation to meet housing quality standards (HQS), including the prorated share of work on common areas or systems.  </w:t>
      </w:r>
      <w:r w:rsidR="0081700B" w:rsidRPr="000E10D2">
        <w:rPr>
          <w:rFonts w:ascii="Calibri" w:hAnsi="Calibri" w:cs="Arial"/>
          <w:sz w:val="22"/>
          <w:szCs w:val="22"/>
        </w:rPr>
        <w:t xml:space="preserve"> </w:t>
      </w:r>
    </w:p>
    <w:p w:rsidR="00F8550A" w:rsidRPr="00FA2C45" w:rsidRDefault="00F8550A">
      <w:pPr>
        <w:numPr>
          <w:ilvl w:val="12"/>
          <w:numId w:val="0"/>
        </w:numPr>
        <w:rPr>
          <w:rFonts w:ascii="Calibri" w:hAnsi="Calibri" w:cs="Arial"/>
          <w:sz w:val="12"/>
          <w:szCs w:val="12"/>
        </w:rPr>
      </w:pPr>
    </w:p>
    <w:p w:rsidR="00F75F3E" w:rsidRPr="000E10D2" w:rsidRDefault="00C64487" w:rsidP="00413771">
      <w:pPr>
        <w:autoSpaceDE w:val="0"/>
        <w:autoSpaceDN w:val="0"/>
        <w:adjustRightInd w:val="0"/>
        <w:ind w:left="360"/>
        <w:rPr>
          <w:rFonts w:ascii="Calibri" w:hAnsi="Calibri" w:cs="Arial"/>
          <w:sz w:val="22"/>
          <w:szCs w:val="22"/>
        </w:rPr>
      </w:pPr>
      <w:r w:rsidRPr="000E10D2">
        <w:rPr>
          <w:rFonts w:ascii="Calibri" w:hAnsi="Calibri" w:cs="Arial"/>
          <w:sz w:val="22"/>
          <w:szCs w:val="22"/>
        </w:rPr>
        <w:t>HUD will no longer require that applicants/ grantees funded for Tenant-based Rental Assistance, Sponsor-based Rental Assistance, and Project-based Rental Assistance without rehabilitation begin rental assistance within twelve (12) months of the date of HUD’s grant award letter. These applicants/ grantees must continue to meet statutory deadlines regarding the obligation of grant funds as st</w:t>
      </w:r>
      <w:r w:rsidR="00815F09" w:rsidRPr="000E10D2">
        <w:rPr>
          <w:rFonts w:ascii="Calibri" w:hAnsi="Calibri" w:cs="Arial"/>
          <w:sz w:val="22"/>
          <w:szCs w:val="22"/>
        </w:rPr>
        <w:t>ated in the HUD appropriations a</w:t>
      </w:r>
      <w:r w:rsidRPr="000E10D2">
        <w:rPr>
          <w:rFonts w:ascii="Calibri" w:hAnsi="Calibri" w:cs="Arial"/>
          <w:sz w:val="22"/>
          <w:szCs w:val="22"/>
        </w:rPr>
        <w:t>ct.</w:t>
      </w:r>
    </w:p>
    <w:p w:rsidR="00F75F3E" w:rsidRPr="00FA2C45" w:rsidRDefault="00F75F3E" w:rsidP="00F75F3E">
      <w:pPr>
        <w:numPr>
          <w:ilvl w:val="12"/>
          <w:numId w:val="0"/>
        </w:numPr>
        <w:rPr>
          <w:rFonts w:ascii="Calibri" w:hAnsi="Calibri" w:cs="Arial"/>
          <w:sz w:val="12"/>
          <w:szCs w:val="12"/>
        </w:rPr>
      </w:pPr>
    </w:p>
    <w:p w:rsidR="00767BF7" w:rsidRPr="000E10D2" w:rsidRDefault="00767BF7" w:rsidP="00767BF7">
      <w:pPr>
        <w:numPr>
          <w:ilvl w:val="12"/>
          <w:numId w:val="0"/>
        </w:numPr>
        <w:ind w:left="360"/>
        <w:rPr>
          <w:rFonts w:ascii="Calibri" w:hAnsi="Calibri" w:cs="Arial"/>
          <w:sz w:val="22"/>
          <w:szCs w:val="22"/>
        </w:rPr>
      </w:pPr>
      <w:r w:rsidRPr="000E10D2">
        <w:rPr>
          <w:rFonts w:ascii="Calibri" w:hAnsi="Calibri" w:cs="Arial"/>
          <w:sz w:val="22"/>
          <w:szCs w:val="22"/>
        </w:rPr>
        <w:t>For additional information on S+C, including links to detailed regulations see:</w:t>
      </w:r>
    </w:p>
    <w:p w:rsidR="00132524" w:rsidRDefault="00767BF7" w:rsidP="00767BF7">
      <w:pPr>
        <w:numPr>
          <w:ilvl w:val="12"/>
          <w:numId w:val="0"/>
        </w:numPr>
        <w:ind w:left="360"/>
        <w:rPr>
          <w:rFonts w:ascii="Calibri" w:hAnsi="Calibri" w:cs="Arial"/>
          <w:sz w:val="22"/>
          <w:szCs w:val="22"/>
        </w:rPr>
      </w:pPr>
      <w:hyperlink r:id="rId18" w:history="1">
        <w:r w:rsidRPr="000E10D2">
          <w:rPr>
            <w:rStyle w:val="Hyperlink"/>
            <w:rFonts w:ascii="Calibri" w:hAnsi="Calibri" w:cs="Arial"/>
            <w:sz w:val="22"/>
            <w:szCs w:val="22"/>
          </w:rPr>
          <w:t>http://www.hudhre.info/index.cfm?do=viewShe</w:t>
        </w:r>
        <w:r w:rsidRPr="000E10D2">
          <w:rPr>
            <w:rStyle w:val="Hyperlink"/>
            <w:rFonts w:ascii="Calibri" w:hAnsi="Calibri" w:cs="Arial"/>
            <w:sz w:val="22"/>
            <w:szCs w:val="22"/>
          </w:rPr>
          <w:t>l</w:t>
        </w:r>
        <w:r w:rsidRPr="000E10D2">
          <w:rPr>
            <w:rStyle w:val="Hyperlink"/>
            <w:rFonts w:ascii="Calibri" w:hAnsi="Calibri" w:cs="Arial"/>
            <w:sz w:val="22"/>
            <w:szCs w:val="22"/>
          </w:rPr>
          <w:t>terPlusCare</w:t>
        </w:r>
      </w:hyperlink>
      <w:r w:rsidRPr="000E10D2">
        <w:rPr>
          <w:rFonts w:ascii="Calibri" w:hAnsi="Calibri" w:cs="Arial"/>
          <w:sz w:val="22"/>
          <w:szCs w:val="22"/>
        </w:rPr>
        <w:t xml:space="preserve"> </w:t>
      </w:r>
    </w:p>
    <w:p w:rsidR="00F8550A" w:rsidRPr="000E10D2" w:rsidRDefault="00132524" w:rsidP="00132524">
      <w:pPr>
        <w:numPr>
          <w:ilvl w:val="12"/>
          <w:numId w:val="0"/>
        </w:numPr>
        <w:ind w:left="360"/>
        <w:rPr>
          <w:rFonts w:ascii="Calibri" w:hAnsi="Calibri" w:cs="Arial"/>
          <w:b/>
          <w:smallCaps/>
        </w:rPr>
      </w:pPr>
      <w:r>
        <w:rPr>
          <w:rFonts w:ascii="Calibri" w:hAnsi="Calibri" w:cs="Arial"/>
          <w:sz w:val="22"/>
          <w:szCs w:val="22"/>
        </w:rPr>
        <w:br w:type="page"/>
      </w:r>
      <w:r w:rsidR="00F8550A" w:rsidRPr="000E10D2">
        <w:rPr>
          <w:rFonts w:ascii="Calibri" w:hAnsi="Calibri" w:cs="Arial"/>
          <w:b/>
          <w:smallCaps/>
        </w:rPr>
        <w:lastRenderedPageBreak/>
        <w:t>3. Section 8 Moderate Rehabilitation Sing</w:t>
      </w:r>
      <w:r w:rsidR="00CE6732" w:rsidRPr="000E10D2">
        <w:rPr>
          <w:rFonts w:ascii="Calibri" w:hAnsi="Calibri" w:cs="Arial"/>
          <w:b/>
          <w:smallCaps/>
        </w:rPr>
        <w:t>le Room Occupancy (SRO) Program</w:t>
      </w:r>
    </w:p>
    <w:p w:rsidR="00F75F3E" w:rsidRPr="000E10D2" w:rsidRDefault="00F75F3E" w:rsidP="00F75F3E">
      <w:pPr>
        <w:numPr>
          <w:ilvl w:val="12"/>
          <w:numId w:val="0"/>
        </w:numPr>
        <w:rPr>
          <w:rFonts w:ascii="Calibri" w:hAnsi="Calibri" w:cs="Arial"/>
        </w:rPr>
      </w:pPr>
    </w:p>
    <w:p w:rsidR="00F8550A" w:rsidRPr="000E10D2" w:rsidRDefault="00F8550A" w:rsidP="00767BF7">
      <w:pPr>
        <w:autoSpaceDE w:val="0"/>
        <w:autoSpaceDN w:val="0"/>
        <w:adjustRightInd w:val="0"/>
        <w:ind w:left="360"/>
        <w:rPr>
          <w:rFonts w:ascii="Calibri" w:hAnsi="Calibri" w:cs="Arial"/>
          <w:sz w:val="22"/>
          <w:szCs w:val="22"/>
        </w:rPr>
      </w:pPr>
      <w:r w:rsidRPr="000E10D2">
        <w:rPr>
          <w:rFonts w:ascii="Calibri" w:hAnsi="Calibri" w:cs="Arial"/>
          <w:sz w:val="22"/>
          <w:szCs w:val="22"/>
        </w:rPr>
        <w:t>A “project” is a single site containing up to 100 assisted units. Eligible applicants are nonprofit organizations and Public Housing Authorities. The same rehabilitation activities apply as in the SRO-based Rental Assistance (see above). Rental assistance for SRO units is provided for a period of 10 years with the possibility of renewal. Owners are compensated for the cost of some of the rehabilitation (as well as the other costs of owning and maintaining the property) through the rental assistance payments. The McKinney-Vento Act requires that homeless individuals receive first priority for occupancy of SRO units. However, HUD will also provide rental assistance for homeless individuals currently residing in units who are eligible for Section 8 assistance.</w:t>
      </w:r>
    </w:p>
    <w:p w:rsidR="00E81F38" w:rsidRPr="0021451F" w:rsidRDefault="00E81F38" w:rsidP="00767BF7">
      <w:pPr>
        <w:autoSpaceDE w:val="0"/>
        <w:autoSpaceDN w:val="0"/>
        <w:adjustRightInd w:val="0"/>
        <w:ind w:left="360"/>
        <w:rPr>
          <w:rFonts w:ascii="Calibri" w:hAnsi="Calibri" w:cs="Arial"/>
          <w:sz w:val="12"/>
          <w:szCs w:val="12"/>
        </w:rPr>
      </w:pPr>
    </w:p>
    <w:p w:rsidR="00F8550A" w:rsidRPr="000E10D2" w:rsidRDefault="00F8550A" w:rsidP="00767BF7">
      <w:pPr>
        <w:autoSpaceDE w:val="0"/>
        <w:autoSpaceDN w:val="0"/>
        <w:adjustRightInd w:val="0"/>
        <w:ind w:left="360"/>
        <w:rPr>
          <w:rFonts w:ascii="Calibri" w:hAnsi="Calibri" w:cs="Arial"/>
          <w:sz w:val="22"/>
          <w:szCs w:val="22"/>
        </w:rPr>
      </w:pPr>
      <w:r w:rsidRPr="000E10D2">
        <w:rPr>
          <w:rFonts w:ascii="Calibri" w:hAnsi="Calibri" w:cs="Arial"/>
          <w:sz w:val="22"/>
          <w:szCs w:val="22"/>
        </w:rPr>
        <w:t>Nonprofits must contract with a PHA to administer the program. Rental assistance amounts are based on the Fair Market Rents (FMR). If a structure currently has occupants, there are relocation requirements. Because the requirements are complex, contact your HUD Field Office Relocation Specialist or BHCD in the planning stage of your application.</w:t>
      </w:r>
    </w:p>
    <w:p w:rsidR="00F8550A" w:rsidRPr="0021451F" w:rsidRDefault="00F8550A">
      <w:pPr>
        <w:rPr>
          <w:rFonts w:ascii="Calibri" w:hAnsi="Calibri"/>
          <w:sz w:val="12"/>
          <w:szCs w:val="12"/>
        </w:rPr>
      </w:pPr>
    </w:p>
    <w:p w:rsidR="00346BA1" w:rsidRPr="000E10D2" w:rsidRDefault="00346BA1" w:rsidP="00346BA1">
      <w:pPr>
        <w:numPr>
          <w:ilvl w:val="12"/>
          <w:numId w:val="0"/>
        </w:numPr>
        <w:ind w:left="360"/>
        <w:rPr>
          <w:rFonts w:ascii="Calibri" w:hAnsi="Calibri" w:cs="Arial"/>
          <w:sz w:val="22"/>
          <w:szCs w:val="22"/>
        </w:rPr>
      </w:pPr>
      <w:r w:rsidRPr="000E10D2">
        <w:rPr>
          <w:rFonts w:ascii="Calibri" w:hAnsi="Calibri" w:cs="Arial"/>
          <w:sz w:val="22"/>
          <w:szCs w:val="22"/>
        </w:rPr>
        <w:t xml:space="preserve">For additional information on the Section 8 Moderate Rehabilitation SRO Program, including links to detailed regulations see: </w:t>
      </w:r>
    </w:p>
    <w:p w:rsidR="00346BA1" w:rsidRPr="000E10D2" w:rsidRDefault="00346BA1" w:rsidP="00346BA1">
      <w:pPr>
        <w:numPr>
          <w:ilvl w:val="12"/>
          <w:numId w:val="0"/>
        </w:numPr>
        <w:ind w:left="360"/>
        <w:rPr>
          <w:rFonts w:ascii="Calibri" w:hAnsi="Calibri" w:cs="Arial"/>
          <w:sz w:val="22"/>
          <w:szCs w:val="22"/>
        </w:rPr>
      </w:pPr>
      <w:hyperlink r:id="rId19" w:history="1">
        <w:r w:rsidRPr="000E10D2">
          <w:rPr>
            <w:rStyle w:val="Hyperlink"/>
            <w:rFonts w:ascii="Calibri" w:hAnsi="Calibri" w:cs="Arial"/>
            <w:sz w:val="22"/>
            <w:szCs w:val="22"/>
          </w:rPr>
          <w:t>http://www.hudhre.info/index.cfm?do=viewSroP</w:t>
        </w:r>
        <w:r w:rsidRPr="000E10D2">
          <w:rPr>
            <w:rStyle w:val="Hyperlink"/>
            <w:rFonts w:ascii="Calibri" w:hAnsi="Calibri" w:cs="Arial"/>
            <w:sz w:val="22"/>
            <w:szCs w:val="22"/>
          </w:rPr>
          <w:t>r</w:t>
        </w:r>
        <w:r w:rsidRPr="000E10D2">
          <w:rPr>
            <w:rStyle w:val="Hyperlink"/>
            <w:rFonts w:ascii="Calibri" w:hAnsi="Calibri" w:cs="Arial"/>
            <w:sz w:val="22"/>
            <w:szCs w:val="22"/>
          </w:rPr>
          <w:t>ogram</w:t>
        </w:r>
      </w:hyperlink>
      <w:r w:rsidRPr="000E10D2">
        <w:rPr>
          <w:rFonts w:ascii="Calibri" w:hAnsi="Calibri" w:cs="Arial"/>
          <w:sz w:val="22"/>
          <w:szCs w:val="22"/>
        </w:rPr>
        <w:t xml:space="preserve"> </w:t>
      </w:r>
    </w:p>
    <w:p w:rsidR="00C35AE5" w:rsidRPr="000E10D2" w:rsidRDefault="00C35AE5" w:rsidP="00346BA1">
      <w:pPr>
        <w:ind w:left="360"/>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C35AE5" w:rsidRPr="000E10D2" w:rsidRDefault="00C35AE5" w:rsidP="002C4D1A">
      <w:pPr>
        <w:rPr>
          <w:rFonts w:ascii="Calibri" w:hAnsi="Calibri"/>
        </w:rPr>
      </w:pPr>
    </w:p>
    <w:p w:rsidR="00133855" w:rsidRPr="000E10D2" w:rsidRDefault="00133855">
      <w:pPr>
        <w:pStyle w:val="Heading1"/>
        <w:rPr>
          <w:rFonts w:ascii="Calibri" w:hAnsi="Calibri"/>
          <w:u w:val="none"/>
        </w:rPr>
      </w:pPr>
    </w:p>
    <w:p w:rsidR="00133855" w:rsidRPr="000E10D2" w:rsidRDefault="00133855">
      <w:pPr>
        <w:pStyle w:val="Heading1"/>
        <w:rPr>
          <w:rFonts w:ascii="Calibri" w:hAnsi="Calibri"/>
          <w:u w:val="none"/>
        </w:rPr>
      </w:pPr>
    </w:p>
    <w:p w:rsidR="00F8550A" w:rsidRPr="0059038B" w:rsidRDefault="00346BA1">
      <w:pPr>
        <w:pStyle w:val="Heading1"/>
        <w:rPr>
          <w:rFonts w:ascii="Calibri" w:hAnsi="Calibri"/>
          <w:b/>
          <w:u w:val="none"/>
        </w:rPr>
      </w:pPr>
      <w:r w:rsidRPr="000E10D2">
        <w:rPr>
          <w:rFonts w:ascii="Calibri" w:hAnsi="Calibri"/>
          <w:u w:val="none"/>
        </w:rPr>
        <w:br w:type="page"/>
      </w:r>
      <w:r w:rsidR="0029330F" w:rsidRPr="0059038B">
        <w:rPr>
          <w:rFonts w:ascii="Calibri" w:hAnsi="Calibri"/>
          <w:b/>
          <w:u w:val="none"/>
        </w:rPr>
        <w:lastRenderedPageBreak/>
        <w:t>20</w:t>
      </w:r>
      <w:r w:rsidR="0021451F" w:rsidRPr="0059038B">
        <w:rPr>
          <w:rFonts w:ascii="Calibri" w:hAnsi="Calibri"/>
          <w:b/>
          <w:u w:val="none"/>
        </w:rPr>
        <w:t>10</w:t>
      </w:r>
      <w:r w:rsidR="00F8550A" w:rsidRPr="0059038B">
        <w:rPr>
          <w:rFonts w:ascii="Calibri" w:hAnsi="Calibri"/>
          <w:b/>
          <w:u w:val="none"/>
        </w:rPr>
        <w:t xml:space="preserve"> </w:t>
      </w:r>
      <w:r w:rsidRPr="0059038B">
        <w:rPr>
          <w:rFonts w:ascii="Calibri" w:hAnsi="Calibri"/>
          <w:b/>
          <w:u w:val="none"/>
        </w:rPr>
        <w:t>PERMANENT HOUSING BONUS</w:t>
      </w:r>
      <w:r w:rsidR="00132524" w:rsidRPr="0059038B">
        <w:rPr>
          <w:rFonts w:ascii="Calibri" w:hAnsi="Calibri"/>
          <w:b/>
          <w:u w:val="none"/>
        </w:rPr>
        <w:t xml:space="preserve"> POTENTIAL PROJECT SUMMARY</w:t>
      </w:r>
      <w:r w:rsidR="00F8550A" w:rsidRPr="0059038B">
        <w:rPr>
          <w:rFonts w:ascii="Calibri" w:hAnsi="Calibri"/>
          <w:b/>
          <w:u w:val="none"/>
        </w:rPr>
        <w:t xml:space="preserve">: </w:t>
      </w:r>
      <w:r w:rsidR="003421F3" w:rsidRPr="0059038B">
        <w:rPr>
          <w:rFonts w:ascii="Calibri" w:hAnsi="Calibri"/>
          <w:b/>
          <w:u w:val="none"/>
        </w:rPr>
        <w:t xml:space="preserve">up to </w:t>
      </w:r>
      <w:r w:rsidR="00F8550A" w:rsidRPr="0059038B">
        <w:rPr>
          <w:rFonts w:ascii="Calibri" w:hAnsi="Calibri"/>
          <w:b/>
          <w:u w:val="none"/>
        </w:rPr>
        <w:t>$</w:t>
      </w:r>
      <w:r w:rsidR="0021451F" w:rsidRPr="0059038B">
        <w:rPr>
          <w:rFonts w:ascii="Calibri" w:hAnsi="Calibri"/>
          <w:b/>
          <w:u w:val="none"/>
        </w:rPr>
        <w:t>539,104</w:t>
      </w:r>
      <w:r w:rsidR="003421F3" w:rsidRPr="0059038B">
        <w:rPr>
          <w:rFonts w:ascii="Calibri" w:hAnsi="Calibri"/>
          <w:b/>
          <w:u w:val="none"/>
        </w:rPr>
        <w:t xml:space="preserve"> available</w:t>
      </w:r>
    </w:p>
    <w:p w:rsidR="00F8550A" w:rsidRPr="0059038B" w:rsidRDefault="00F8550A">
      <w:pPr>
        <w:numPr>
          <w:ilvl w:val="0"/>
          <w:numId w:val="21"/>
        </w:numPr>
        <w:rPr>
          <w:rFonts w:ascii="Calibri" w:hAnsi="Calibri" w:cs="Arial"/>
        </w:rPr>
      </w:pPr>
      <w:r w:rsidRPr="0059038B">
        <w:rPr>
          <w:rFonts w:ascii="Calibri" w:hAnsi="Calibri" w:cs="Arial"/>
        </w:rPr>
        <w:t>Can in</w:t>
      </w:r>
      <w:r w:rsidR="0081700B" w:rsidRPr="0059038B">
        <w:rPr>
          <w:rFonts w:ascii="Calibri" w:hAnsi="Calibri" w:cs="Arial"/>
        </w:rPr>
        <w:t>clude up to 20% case management</w:t>
      </w:r>
      <w:r w:rsidR="00FC6AAA" w:rsidRPr="0059038B">
        <w:rPr>
          <w:rFonts w:ascii="Calibri" w:hAnsi="Calibri" w:cs="Arial"/>
        </w:rPr>
        <w:t xml:space="preserve"> (for SHP projects)</w:t>
      </w:r>
    </w:p>
    <w:p w:rsidR="00F8550A" w:rsidRPr="0059038B" w:rsidRDefault="00F8550A">
      <w:pPr>
        <w:numPr>
          <w:ilvl w:val="0"/>
          <w:numId w:val="21"/>
        </w:numPr>
        <w:rPr>
          <w:rFonts w:ascii="Calibri" w:hAnsi="Calibri" w:cs="Arial"/>
        </w:rPr>
      </w:pPr>
      <w:r w:rsidRPr="0059038B">
        <w:rPr>
          <w:rFonts w:ascii="Calibri" w:hAnsi="Calibri" w:cs="Arial"/>
        </w:rPr>
        <w:t>Must serve c</w:t>
      </w:r>
      <w:r w:rsidR="00346BA1" w:rsidRPr="0059038B">
        <w:rPr>
          <w:rFonts w:ascii="Calibri" w:hAnsi="Calibri" w:cs="Arial"/>
        </w:rPr>
        <w:t xml:space="preserve">hronically homeless </w:t>
      </w:r>
      <w:r w:rsidR="0021451F" w:rsidRPr="0059038B">
        <w:rPr>
          <w:rFonts w:ascii="Calibri" w:hAnsi="Calibri" w:cs="Arial"/>
        </w:rPr>
        <w:t xml:space="preserve">families and/or </w:t>
      </w:r>
      <w:r w:rsidR="00346BA1" w:rsidRPr="0059038B">
        <w:rPr>
          <w:rFonts w:ascii="Calibri" w:hAnsi="Calibri" w:cs="Arial"/>
        </w:rPr>
        <w:t xml:space="preserve">individuals </w:t>
      </w:r>
      <w:r w:rsidR="0021451F" w:rsidRPr="0059038B">
        <w:rPr>
          <w:rFonts w:ascii="Calibri" w:hAnsi="Calibri" w:cs="Arial"/>
        </w:rPr>
        <w:t>and/</w:t>
      </w:r>
      <w:r w:rsidR="00346BA1" w:rsidRPr="0059038B">
        <w:rPr>
          <w:rFonts w:ascii="Calibri" w:hAnsi="Calibri" w:cs="Arial"/>
        </w:rPr>
        <w:t xml:space="preserve">or homeless disabled families </w:t>
      </w:r>
      <w:r w:rsidR="0021451F" w:rsidRPr="0059038B">
        <w:rPr>
          <w:rFonts w:ascii="Calibri" w:hAnsi="Calibri" w:cs="Arial"/>
        </w:rPr>
        <w:t>and/</w:t>
      </w:r>
      <w:r w:rsidR="00346BA1" w:rsidRPr="0059038B">
        <w:rPr>
          <w:rFonts w:ascii="Calibri" w:hAnsi="Calibri" w:cs="Arial"/>
        </w:rPr>
        <w:t>or individuals</w:t>
      </w:r>
    </w:p>
    <w:p w:rsidR="00F8550A" w:rsidRPr="0059038B" w:rsidRDefault="00F8550A">
      <w:pPr>
        <w:numPr>
          <w:ilvl w:val="0"/>
          <w:numId w:val="21"/>
        </w:numPr>
        <w:rPr>
          <w:rFonts w:ascii="Calibri" w:hAnsi="Calibri" w:cs="Arial"/>
        </w:rPr>
      </w:pPr>
      <w:r w:rsidRPr="0059038B">
        <w:rPr>
          <w:rFonts w:ascii="Calibri" w:hAnsi="Calibri" w:cs="Arial"/>
        </w:rPr>
        <w:t>Can include an expansion of an existing project</w:t>
      </w:r>
    </w:p>
    <w:p w:rsidR="00F8550A" w:rsidRPr="0059038B" w:rsidRDefault="00F8550A">
      <w:pPr>
        <w:rPr>
          <w:rFonts w:ascii="Calibri" w:hAnsi="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3"/>
        <w:gridCol w:w="3202"/>
        <w:gridCol w:w="3202"/>
      </w:tblGrid>
      <w:tr w:rsidR="00F8550A" w:rsidRPr="0059038B">
        <w:tblPrEx>
          <w:tblCellMar>
            <w:top w:w="0" w:type="dxa"/>
            <w:bottom w:w="0" w:type="dxa"/>
          </w:tblCellMar>
        </w:tblPrEx>
        <w:tc>
          <w:tcPr>
            <w:tcW w:w="4323" w:type="dxa"/>
          </w:tcPr>
          <w:p w:rsidR="00F8550A" w:rsidRPr="0059038B" w:rsidRDefault="00F8550A" w:rsidP="00E34B0E">
            <w:pPr>
              <w:rPr>
                <w:rFonts w:ascii="Calibri" w:hAnsi="Calibri"/>
                <w:b/>
              </w:rPr>
            </w:pPr>
            <w:r w:rsidRPr="0059038B">
              <w:rPr>
                <w:rFonts w:ascii="Calibri" w:hAnsi="Calibri"/>
                <w:b/>
              </w:rPr>
              <w:t xml:space="preserve"> </w:t>
            </w:r>
            <w:r w:rsidR="00E34B0E" w:rsidRPr="0059038B">
              <w:rPr>
                <w:rFonts w:ascii="Calibri" w:hAnsi="Calibri"/>
                <w:b/>
              </w:rPr>
              <w:t>Potential</w:t>
            </w:r>
            <w:r w:rsidRPr="0059038B">
              <w:rPr>
                <w:rFonts w:ascii="Calibri" w:hAnsi="Calibri"/>
                <w:b/>
              </w:rPr>
              <w:t xml:space="preserve"> projects</w:t>
            </w:r>
          </w:p>
        </w:tc>
        <w:tc>
          <w:tcPr>
            <w:tcW w:w="3202" w:type="dxa"/>
          </w:tcPr>
          <w:p w:rsidR="00F8550A" w:rsidRPr="0059038B" w:rsidRDefault="00F8550A">
            <w:pPr>
              <w:pStyle w:val="Heading2"/>
              <w:rPr>
                <w:rFonts w:ascii="Calibri" w:hAnsi="Calibri"/>
                <w:b/>
                <w:sz w:val="24"/>
              </w:rPr>
            </w:pPr>
            <w:r w:rsidRPr="0059038B">
              <w:rPr>
                <w:rFonts w:ascii="Calibri" w:hAnsi="Calibri"/>
                <w:b/>
                <w:sz w:val="24"/>
              </w:rPr>
              <w:t>Pro</w:t>
            </w:r>
          </w:p>
        </w:tc>
        <w:tc>
          <w:tcPr>
            <w:tcW w:w="3202" w:type="dxa"/>
          </w:tcPr>
          <w:p w:rsidR="00F8550A" w:rsidRPr="0059038B" w:rsidRDefault="00F8550A">
            <w:pPr>
              <w:pStyle w:val="Heading2"/>
              <w:rPr>
                <w:rFonts w:ascii="Calibri" w:hAnsi="Calibri"/>
                <w:b/>
                <w:sz w:val="24"/>
              </w:rPr>
            </w:pPr>
            <w:r w:rsidRPr="0059038B">
              <w:rPr>
                <w:rFonts w:ascii="Calibri" w:hAnsi="Calibri"/>
                <w:b/>
                <w:sz w:val="24"/>
              </w:rPr>
              <w:t>Con</w:t>
            </w:r>
          </w:p>
        </w:tc>
      </w:tr>
      <w:tr w:rsidR="00F8550A" w:rsidRPr="0059038B">
        <w:tblPrEx>
          <w:tblCellMar>
            <w:top w:w="0" w:type="dxa"/>
            <w:bottom w:w="0" w:type="dxa"/>
          </w:tblCellMar>
        </w:tblPrEx>
        <w:tc>
          <w:tcPr>
            <w:tcW w:w="4323" w:type="dxa"/>
          </w:tcPr>
          <w:p w:rsidR="00F8550A" w:rsidRPr="0059038B" w:rsidRDefault="00F8550A">
            <w:pPr>
              <w:rPr>
                <w:rFonts w:ascii="Calibri" w:hAnsi="Calibri" w:cs="Arial"/>
                <w:b/>
                <w:sz w:val="22"/>
                <w:szCs w:val="22"/>
              </w:rPr>
            </w:pPr>
          </w:p>
          <w:p w:rsidR="00F8550A" w:rsidRPr="0059038B" w:rsidRDefault="0021451F">
            <w:pPr>
              <w:rPr>
                <w:rFonts w:ascii="Calibri" w:hAnsi="Calibri" w:cs="Arial"/>
                <w:b/>
                <w:sz w:val="22"/>
                <w:szCs w:val="22"/>
              </w:rPr>
            </w:pPr>
            <w:r w:rsidRPr="0059038B">
              <w:rPr>
                <w:rFonts w:ascii="Calibri" w:hAnsi="Calibri" w:cs="Arial"/>
                <w:b/>
                <w:sz w:val="22"/>
                <w:szCs w:val="22"/>
              </w:rPr>
              <w:t xml:space="preserve">(1) Leasing only </w:t>
            </w:r>
            <w:r w:rsidR="00F8550A" w:rsidRPr="0059038B">
              <w:rPr>
                <w:rFonts w:ascii="Calibri" w:hAnsi="Calibri" w:cs="Arial"/>
                <w:b/>
                <w:sz w:val="22"/>
                <w:szCs w:val="22"/>
              </w:rPr>
              <w:t xml:space="preserve">or leasing + services   </w:t>
            </w:r>
          </w:p>
          <w:p w:rsidR="00F8550A" w:rsidRPr="0059038B" w:rsidRDefault="00F8550A">
            <w:pPr>
              <w:rPr>
                <w:rFonts w:ascii="Calibri" w:hAnsi="Calibri" w:cs="Arial"/>
                <w:b/>
                <w:sz w:val="22"/>
                <w:szCs w:val="22"/>
              </w:rPr>
            </w:pPr>
          </w:p>
        </w:tc>
        <w:tc>
          <w:tcPr>
            <w:tcW w:w="3202" w:type="dxa"/>
          </w:tcPr>
          <w:p w:rsidR="00F8550A" w:rsidRPr="0059038B" w:rsidRDefault="00F8550A">
            <w:pPr>
              <w:numPr>
                <w:ilvl w:val="0"/>
                <w:numId w:val="15"/>
              </w:numPr>
              <w:rPr>
                <w:rFonts w:ascii="Calibri" w:hAnsi="Calibri" w:cs="Arial"/>
                <w:sz w:val="22"/>
                <w:szCs w:val="22"/>
              </w:rPr>
            </w:pPr>
            <w:r w:rsidRPr="0059038B">
              <w:rPr>
                <w:rFonts w:ascii="Calibri" w:hAnsi="Calibri" w:cs="Arial"/>
                <w:sz w:val="22"/>
                <w:szCs w:val="22"/>
              </w:rPr>
              <w:t>Could be a col</w:t>
            </w:r>
            <w:r w:rsidR="0021451F" w:rsidRPr="0059038B">
              <w:rPr>
                <w:rFonts w:ascii="Calibri" w:hAnsi="Calibri" w:cs="Arial"/>
                <w:sz w:val="22"/>
                <w:szCs w:val="22"/>
              </w:rPr>
              <w:t>laboration of multiple agencies</w:t>
            </w:r>
          </w:p>
          <w:p w:rsidR="00F8550A" w:rsidRPr="0059038B" w:rsidRDefault="00F8550A">
            <w:pPr>
              <w:numPr>
                <w:ilvl w:val="0"/>
                <w:numId w:val="15"/>
              </w:numPr>
              <w:rPr>
                <w:rFonts w:ascii="Calibri" w:hAnsi="Calibri" w:cs="Arial"/>
                <w:sz w:val="22"/>
                <w:szCs w:val="22"/>
              </w:rPr>
            </w:pPr>
            <w:r w:rsidRPr="0059038B">
              <w:rPr>
                <w:rFonts w:ascii="Calibri" w:hAnsi="Calibri" w:cs="Arial"/>
                <w:sz w:val="22"/>
                <w:szCs w:val="22"/>
              </w:rPr>
              <w:t>Can include up to 20% for case management</w:t>
            </w:r>
          </w:p>
          <w:p w:rsidR="0021451F" w:rsidRPr="0059038B" w:rsidRDefault="0021451F">
            <w:pPr>
              <w:numPr>
                <w:ilvl w:val="0"/>
                <w:numId w:val="15"/>
              </w:numPr>
              <w:rPr>
                <w:rFonts w:ascii="Calibri" w:hAnsi="Calibri" w:cs="Arial"/>
                <w:sz w:val="22"/>
                <w:szCs w:val="22"/>
              </w:rPr>
            </w:pPr>
            <w:r w:rsidRPr="0059038B">
              <w:rPr>
                <w:rFonts w:ascii="Calibri" w:hAnsi="Calibri" w:cs="Arial"/>
                <w:sz w:val="22"/>
                <w:szCs w:val="22"/>
              </w:rPr>
              <w:t>No required service match if leasing only</w:t>
            </w:r>
          </w:p>
          <w:p w:rsidR="00335002" w:rsidRPr="0059038B" w:rsidRDefault="00335002">
            <w:pPr>
              <w:numPr>
                <w:ilvl w:val="0"/>
                <w:numId w:val="15"/>
              </w:numPr>
              <w:rPr>
                <w:rFonts w:ascii="Calibri" w:hAnsi="Calibri" w:cs="Arial"/>
                <w:sz w:val="22"/>
                <w:szCs w:val="22"/>
              </w:rPr>
            </w:pPr>
            <w:r w:rsidRPr="0059038B">
              <w:rPr>
                <w:rFonts w:ascii="Calibri" w:hAnsi="Calibri" w:cs="Arial"/>
                <w:sz w:val="22"/>
                <w:szCs w:val="22"/>
              </w:rPr>
              <w:t>Can start quickly</w:t>
            </w:r>
          </w:p>
          <w:p w:rsidR="0021451F" w:rsidRPr="0059038B" w:rsidRDefault="0021451F">
            <w:pPr>
              <w:numPr>
                <w:ilvl w:val="0"/>
                <w:numId w:val="15"/>
              </w:numPr>
              <w:rPr>
                <w:rFonts w:ascii="Calibri" w:hAnsi="Calibri" w:cs="Arial"/>
                <w:sz w:val="22"/>
                <w:szCs w:val="22"/>
              </w:rPr>
            </w:pPr>
            <w:r w:rsidRPr="0059038B">
              <w:rPr>
                <w:rFonts w:ascii="Calibri" w:hAnsi="Calibri" w:cs="Arial"/>
                <w:sz w:val="22"/>
                <w:szCs w:val="22"/>
              </w:rPr>
              <w:t>Can be a two-year project to maximize annual renewal amounts</w:t>
            </w:r>
          </w:p>
        </w:tc>
        <w:tc>
          <w:tcPr>
            <w:tcW w:w="3202" w:type="dxa"/>
          </w:tcPr>
          <w:p w:rsidR="00F8550A" w:rsidRPr="0059038B" w:rsidRDefault="00F8550A">
            <w:pPr>
              <w:numPr>
                <w:ilvl w:val="0"/>
                <w:numId w:val="14"/>
              </w:numPr>
              <w:rPr>
                <w:rFonts w:ascii="Calibri" w:hAnsi="Calibri" w:cs="Arial"/>
                <w:sz w:val="22"/>
                <w:szCs w:val="22"/>
              </w:rPr>
            </w:pPr>
            <w:r w:rsidRPr="0059038B">
              <w:rPr>
                <w:rFonts w:ascii="Calibri" w:hAnsi="Calibri" w:cs="Arial"/>
                <w:sz w:val="22"/>
                <w:szCs w:val="22"/>
              </w:rPr>
              <w:t xml:space="preserve">Applicants cannot “pay themselves” </w:t>
            </w:r>
            <w:r w:rsidR="0021451F" w:rsidRPr="0059038B">
              <w:rPr>
                <w:rFonts w:ascii="Calibri" w:hAnsi="Calibri" w:cs="Arial"/>
                <w:sz w:val="22"/>
                <w:szCs w:val="22"/>
              </w:rPr>
              <w:t xml:space="preserve">by </w:t>
            </w:r>
            <w:r w:rsidR="001B600E" w:rsidRPr="0059038B">
              <w:rPr>
                <w:rFonts w:ascii="Calibri" w:hAnsi="Calibri" w:cs="Arial"/>
                <w:sz w:val="22"/>
                <w:szCs w:val="22"/>
              </w:rPr>
              <w:t xml:space="preserve">providing </w:t>
            </w:r>
            <w:r w:rsidR="0021451F" w:rsidRPr="0059038B">
              <w:rPr>
                <w:rFonts w:ascii="Calibri" w:hAnsi="Calibri" w:cs="Arial"/>
                <w:sz w:val="22"/>
                <w:szCs w:val="22"/>
              </w:rPr>
              <w:t xml:space="preserve">leasing </w:t>
            </w:r>
            <w:r w:rsidR="001B600E" w:rsidRPr="0059038B">
              <w:rPr>
                <w:rFonts w:ascii="Calibri" w:hAnsi="Calibri" w:cs="Arial"/>
                <w:sz w:val="22"/>
                <w:szCs w:val="22"/>
              </w:rPr>
              <w:t xml:space="preserve">support </w:t>
            </w:r>
            <w:r w:rsidR="0021451F" w:rsidRPr="0059038B">
              <w:rPr>
                <w:rFonts w:ascii="Calibri" w:hAnsi="Calibri" w:cs="Arial"/>
                <w:sz w:val="22"/>
                <w:szCs w:val="22"/>
              </w:rPr>
              <w:t>in properties they own</w:t>
            </w:r>
          </w:p>
          <w:p w:rsidR="00F8550A" w:rsidRPr="0059038B" w:rsidRDefault="00F8550A" w:rsidP="0021451F">
            <w:pPr>
              <w:ind w:left="360"/>
              <w:rPr>
                <w:rFonts w:ascii="Calibri" w:hAnsi="Calibri" w:cs="Arial"/>
                <w:sz w:val="22"/>
                <w:szCs w:val="22"/>
              </w:rPr>
            </w:pPr>
            <w:r w:rsidRPr="0059038B">
              <w:rPr>
                <w:rFonts w:ascii="Calibri" w:hAnsi="Calibri" w:cs="Arial"/>
                <w:sz w:val="22"/>
                <w:szCs w:val="22"/>
              </w:rPr>
              <w:t xml:space="preserve">   </w:t>
            </w:r>
          </w:p>
        </w:tc>
      </w:tr>
      <w:tr w:rsidR="00F8550A" w:rsidRPr="0059038B">
        <w:tblPrEx>
          <w:tblCellMar>
            <w:top w:w="0" w:type="dxa"/>
            <w:bottom w:w="0" w:type="dxa"/>
          </w:tblCellMar>
        </w:tblPrEx>
        <w:tc>
          <w:tcPr>
            <w:tcW w:w="4323" w:type="dxa"/>
          </w:tcPr>
          <w:p w:rsidR="00F8550A" w:rsidRPr="0059038B" w:rsidRDefault="00E34B0E" w:rsidP="00E34B0E">
            <w:pPr>
              <w:rPr>
                <w:rFonts w:ascii="Calibri" w:hAnsi="Calibri" w:cs="Arial"/>
                <w:b/>
                <w:sz w:val="22"/>
                <w:szCs w:val="22"/>
              </w:rPr>
            </w:pPr>
            <w:r w:rsidRPr="0059038B">
              <w:rPr>
                <w:rFonts w:ascii="Calibri" w:hAnsi="Calibri" w:cs="Arial"/>
                <w:b/>
                <w:sz w:val="22"/>
                <w:szCs w:val="22"/>
              </w:rPr>
              <w:t xml:space="preserve">(2) Operating costs of permanent housing. Could require minimum of units for eligible population. </w:t>
            </w:r>
          </w:p>
        </w:tc>
        <w:tc>
          <w:tcPr>
            <w:tcW w:w="3202" w:type="dxa"/>
          </w:tcPr>
          <w:p w:rsidR="00F8550A" w:rsidRPr="0059038B" w:rsidRDefault="00E34B0E" w:rsidP="0021451F">
            <w:pPr>
              <w:numPr>
                <w:ilvl w:val="0"/>
                <w:numId w:val="12"/>
              </w:numPr>
              <w:rPr>
                <w:rFonts w:ascii="Calibri" w:hAnsi="Calibri" w:cs="Arial"/>
                <w:sz w:val="22"/>
                <w:szCs w:val="22"/>
              </w:rPr>
            </w:pPr>
            <w:r w:rsidRPr="0059038B">
              <w:rPr>
                <w:rFonts w:ascii="Calibri" w:hAnsi="Calibri" w:cs="Arial"/>
                <w:sz w:val="22"/>
                <w:szCs w:val="22"/>
              </w:rPr>
              <w:t>Can be combined with capital funding (including other CoC funding – see below)</w:t>
            </w:r>
          </w:p>
        </w:tc>
        <w:tc>
          <w:tcPr>
            <w:tcW w:w="3202" w:type="dxa"/>
          </w:tcPr>
          <w:p w:rsidR="00335002" w:rsidRPr="0059038B" w:rsidRDefault="00E34B0E" w:rsidP="0021451F">
            <w:pPr>
              <w:numPr>
                <w:ilvl w:val="0"/>
                <w:numId w:val="13"/>
              </w:numPr>
              <w:rPr>
                <w:rFonts w:ascii="Calibri" w:hAnsi="Calibri" w:cs="Arial"/>
                <w:sz w:val="22"/>
                <w:szCs w:val="22"/>
              </w:rPr>
            </w:pPr>
            <w:r w:rsidRPr="0059038B">
              <w:rPr>
                <w:rFonts w:ascii="Calibri" w:hAnsi="Calibri" w:cs="Arial"/>
                <w:sz w:val="22"/>
                <w:szCs w:val="22"/>
              </w:rPr>
              <w:t>Can’t supplant other operating funds – must expand units for homeless individuals</w:t>
            </w:r>
          </w:p>
          <w:p w:rsidR="00E34B0E" w:rsidRPr="0059038B" w:rsidRDefault="00E34B0E" w:rsidP="0021451F">
            <w:pPr>
              <w:numPr>
                <w:ilvl w:val="0"/>
                <w:numId w:val="13"/>
              </w:numPr>
              <w:rPr>
                <w:rFonts w:ascii="Calibri" w:hAnsi="Calibri" w:cs="Arial"/>
                <w:sz w:val="22"/>
                <w:szCs w:val="22"/>
              </w:rPr>
            </w:pPr>
            <w:r w:rsidRPr="0059038B">
              <w:rPr>
                <w:rFonts w:ascii="Calibri" w:hAnsi="Calibri" w:cs="Arial"/>
                <w:sz w:val="22"/>
                <w:szCs w:val="22"/>
              </w:rPr>
              <w:t>Can only cover 75% of operating costs</w:t>
            </w:r>
          </w:p>
        </w:tc>
      </w:tr>
      <w:tr w:rsidR="00F8550A" w:rsidRPr="0059038B">
        <w:tblPrEx>
          <w:tblCellMar>
            <w:top w:w="0" w:type="dxa"/>
            <w:bottom w:w="0" w:type="dxa"/>
          </w:tblCellMar>
        </w:tblPrEx>
        <w:tc>
          <w:tcPr>
            <w:tcW w:w="4323" w:type="dxa"/>
          </w:tcPr>
          <w:p w:rsidR="00F8550A" w:rsidRPr="0059038B" w:rsidRDefault="00E34B0E">
            <w:pPr>
              <w:pStyle w:val="BodyText2"/>
              <w:rPr>
                <w:rFonts w:ascii="Calibri" w:hAnsi="Calibri" w:cs="Arial"/>
                <w:sz w:val="22"/>
                <w:szCs w:val="22"/>
              </w:rPr>
            </w:pPr>
            <w:r w:rsidRPr="0059038B">
              <w:rPr>
                <w:rFonts w:ascii="Calibri" w:hAnsi="Calibri" w:cs="Arial"/>
                <w:sz w:val="22"/>
                <w:szCs w:val="22"/>
              </w:rPr>
              <w:t>(3) Up to $400,000 toward a new capital project (i.e. acquisition, rehab, new construction, etc). Could require minimum of 10 units for eligible population.</w:t>
            </w:r>
          </w:p>
        </w:tc>
        <w:tc>
          <w:tcPr>
            <w:tcW w:w="3202" w:type="dxa"/>
          </w:tcPr>
          <w:p w:rsidR="00E34B0E" w:rsidRPr="0059038B" w:rsidRDefault="00E34B0E" w:rsidP="00E34B0E">
            <w:pPr>
              <w:numPr>
                <w:ilvl w:val="0"/>
                <w:numId w:val="12"/>
              </w:numPr>
              <w:rPr>
                <w:rFonts w:ascii="Calibri" w:hAnsi="Calibri" w:cs="Arial"/>
                <w:sz w:val="22"/>
                <w:szCs w:val="22"/>
              </w:rPr>
            </w:pPr>
            <w:r w:rsidRPr="0059038B">
              <w:rPr>
                <w:rFonts w:ascii="Calibri" w:hAnsi="Calibri" w:cs="Arial"/>
                <w:sz w:val="22"/>
                <w:szCs w:val="22"/>
              </w:rPr>
              <w:t xml:space="preserve">Keeps units permanently available to persons exiting homelessness </w:t>
            </w:r>
          </w:p>
          <w:p w:rsidR="00E34B0E" w:rsidRPr="0059038B" w:rsidRDefault="00E34B0E" w:rsidP="00E34B0E">
            <w:pPr>
              <w:numPr>
                <w:ilvl w:val="0"/>
                <w:numId w:val="12"/>
              </w:numPr>
              <w:rPr>
                <w:rFonts w:ascii="Calibri" w:hAnsi="Calibri" w:cs="Arial"/>
                <w:sz w:val="22"/>
                <w:szCs w:val="22"/>
              </w:rPr>
            </w:pPr>
            <w:r w:rsidRPr="0059038B">
              <w:rPr>
                <w:rFonts w:ascii="Calibri" w:hAnsi="Calibri" w:cs="Arial"/>
                <w:sz w:val="22"/>
                <w:szCs w:val="22"/>
              </w:rPr>
              <w:t>No need to renew</w:t>
            </w:r>
          </w:p>
          <w:p w:rsidR="00F8550A" w:rsidRPr="0059038B" w:rsidRDefault="00E34B0E" w:rsidP="00E34B0E">
            <w:pPr>
              <w:numPr>
                <w:ilvl w:val="0"/>
                <w:numId w:val="23"/>
              </w:numPr>
              <w:rPr>
                <w:rFonts w:ascii="Calibri" w:hAnsi="Calibri" w:cs="Arial"/>
                <w:sz w:val="22"/>
                <w:szCs w:val="22"/>
              </w:rPr>
            </w:pPr>
            <w:r w:rsidRPr="0059038B">
              <w:rPr>
                <w:rFonts w:ascii="Calibri" w:hAnsi="Calibri" w:cs="Arial"/>
                <w:sz w:val="22"/>
                <w:szCs w:val="22"/>
              </w:rPr>
              <w:t>Can leverage other development funds</w:t>
            </w:r>
          </w:p>
        </w:tc>
        <w:tc>
          <w:tcPr>
            <w:tcW w:w="3202" w:type="dxa"/>
          </w:tcPr>
          <w:p w:rsidR="00E34B0E" w:rsidRPr="0059038B" w:rsidRDefault="00E34B0E" w:rsidP="00E34B0E">
            <w:pPr>
              <w:numPr>
                <w:ilvl w:val="0"/>
                <w:numId w:val="13"/>
              </w:numPr>
              <w:rPr>
                <w:rFonts w:ascii="Calibri" w:hAnsi="Calibri" w:cs="Arial"/>
                <w:sz w:val="22"/>
                <w:szCs w:val="22"/>
              </w:rPr>
            </w:pPr>
            <w:r w:rsidRPr="0059038B">
              <w:rPr>
                <w:rFonts w:ascii="Calibri" w:hAnsi="Calibri" w:cs="Arial"/>
                <w:sz w:val="22"/>
                <w:szCs w:val="22"/>
              </w:rPr>
              <w:t>Must be a project already in “the pipeline”</w:t>
            </w:r>
          </w:p>
          <w:p w:rsidR="00E34B0E" w:rsidRPr="0059038B" w:rsidRDefault="00E34B0E" w:rsidP="00E34B0E">
            <w:pPr>
              <w:numPr>
                <w:ilvl w:val="0"/>
                <w:numId w:val="13"/>
              </w:numPr>
              <w:rPr>
                <w:rFonts w:ascii="Calibri" w:hAnsi="Calibri" w:cs="Arial"/>
                <w:sz w:val="22"/>
                <w:szCs w:val="22"/>
              </w:rPr>
            </w:pPr>
            <w:r w:rsidRPr="0059038B">
              <w:rPr>
                <w:rFonts w:ascii="Calibri" w:hAnsi="Calibri" w:cs="Arial"/>
                <w:sz w:val="22"/>
                <w:szCs w:val="22"/>
              </w:rPr>
              <w:t>Tight timelines for site control and construction completion</w:t>
            </w:r>
          </w:p>
          <w:p w:rsidR="00F8550A" w:rsidRPr="0059038B" w:rsidRDefault="00E34B0E" w:rsidP="00E34B0E">
            <w:pPr>
              <w:numPr>
                <w:ilvl w:val="0"/>
                <w:numId w:val="25"/>
              </w:numPr>
              <w:rPr>
                <w:rFonts w:ascii="Calibri" w:hAnsi="Calibri" w:cs="Arial"/>
                <w:sz w:val="22"/>
                <w:szCs w:val="22"/>
              </w:rPr>
            </w:pPr>
            <w:r w:rsidRPr="0059038B">
              <w:rPr>
                <w:rFonts w:ascii="Calibri" w:hAnsi="Calibri" w:cs="Arial"/>
                <w:sz w:val="22"/>
                <w:szCs w:val="22"/>
              </w:rPr>
              <w:t>Not renewable</w:t>
            </w:r>
          </w:p>
        </w:tc>
      </w:tr>
      <w:tr w:rsidR="00F8550A" w:rsidRPr="0059038B">
        <w:tblPrEx>
          <w:tblCellMar>
            <w:top w:w="0" w:type="dxa"/>
            <w:bottom w:w="0" w:type="dxa"/>
          </w:tblCellMar>
        </w:tblPrEx>
        <w:tc>
          <w:tcPr>
            <w:tcW w:w="4323" w:type="dxa"/>
          </w:tcPr>
          <w:p w:rsidR="00F8550A" w:rsidRPr="0059038B" w:rsidRDefault="00F8550A">
            <w:pPr>
              <w:pStyle w:val="BodyText2"/>
              <w:rPr>
                <w:rFonts w:ascii="Calibri" w:hAnsi="Calibri" w:cs="Arial"/>
                <w:sz w:val="22"/>
                <w:szCs w:val="22"/>
              </w:rPr>
            </w:pPr>
            <w:r w:rsidRPr="0059038B">
              <w:rPr>
                <w:rFonts w:ascii="Calibri" w:hAnsi="Calibri" w:cs="Arial"/>
                <w:sz w:val="22"/>
                <w:szCs w:val="22"/>
              </w:rPr>
              <w:t xml:space="preserve">(4) Section 8 Moderate Rehabilitation Single Room Occupancy (SRO) </w:t>
            </w:r>
          </w:p>
          <w:p w:rsidR="00F8550A" w:rsidRPr="0059038B" w:rsidRDefault="00F8550A">
            <w:pPr>
              <w:rPr>
                <w:rFonts w:ascii="Calibri" w:hAnsi="Calibri" w:cs="Arial"/>
                <w:b/>
                <w:sz w:val="22"/>
                <w:szCs w:val="22"/>
              </w:rPr>
            </w:pPr>
          </w:p>
        </w:tc>
        <w:tc>
          <w:tcPr>
            <w:tcW w:w="3202" w:type="dxa"/>
          </w:tcPr>
          <w:p w:rsidR="00F8550A" w:rsidRPr="0059038B" w:rsidRDefault="00F8550A">
            <w:pPr>
              <w:numPr>
                <w:ilvl w:val="0"/>
                <w:numId w:val="17"/>
              </w:numPr>
              <w:rPr>
                <w:rFonts w:ascii="Calibri" w:hAnsi="Calibri" w:cs="Arial"/>
                <w:sz w:val="22"/>
                <w:szCs w:val="22"/>
              </w:rPr>
            </w:pPr>
            <w:r w:rsidRPr="0059038B">
              <w:rPr>
                <w:rFonts w:ascii="Calibri" w:hAnsi="Calibri" w:cs="Arial"/>
                <w:sz w:val="22"/>
                <w:szCs w:val="22"/>
              </w:rPr>
              <w:t>Preserves &amp; imp</w:t>
            </w:r>
            <w:r w:rsidR="00E34B0E" w:rsidRPr="0059038B">
              <w:rPr>
                <w:rFonts w:ascii="Calibri" w:hAnsi="Calibri" w:cs="Arial"/>
                <w:sz w:val="22"/>
                <w:szCs w:val="22"/>
              </w:rPr>
              <w:t>roves existing affordable units</w:t>
            </w:r>
          </w:p>
          <w:p w:rsidR="00F8550A" w:rsidRPr="0059038B" w:rsidRDefault="00E34B0E">
            <w:pPr>
              <w:numPr>
                <w:ilvl w:val="0"/>
                <w:numId w:val="17"/>
              </w:numPr>
              <w:rPr>
                <w:rFonts w:ascii="Calibri" w:hAnsi="Calibri" w:cs="Arial"/>
                <w:sz w:val="22"/>
                <w:szCs w:val="22"/>
              </w:rPr>
            </w:pPr>
            <w:r w:rsidRPr="0059038B">
              <w:rPr>
                <w:rFonts w:ascii="Calibri" w:hAnsi="Calibri" w:cs="Arial"/>
                <w:sz w:val="22"/>
                <w:szCs w:val="22"/>
              </w:rPr>
              <w:t>No service match requirement</w:t>
            </w:r>
            <w:r w:rsidR="00F8550A" w:rsidRPr="0059038B">
              <w:rPr>
                <w:rFonts w:ascii="Calibri" w:hAnsi="Calibri" w:cs="Arial"/>
                <w:sz w:val="22"/>
                <w:szCs w:val="22"/>
              </w:rPr>
              <w:t xml:space="preserve"> </w:t>
            </w:r>
          </w:p>
          <w:p w:rsidR="00F8550A" w:rsidRPr="0059038B" w:rsidRDefault="00F8550A">
            <w:pPr>
              <w:numPr>
                <w:ilvl w:val="0"/>
                <w:numId w:val="10"/>
              </w:numPr>
              <w:rPr>
                <w:rFonts w:ascii="Calibri" w:hAnsi="Calibri" w:cs="Arial"/>
                <w:sz w:val="22"/>
                <w:szCs w:val="22"/>
              </w:rPr>
            </w:pPr>
            <w:r w:rsidRPr="0059038B">
              <w:rPr>
                <w:rFonts w:ascii="Calibri" w:hAnsi="Calibri" w:cs="Arial"/>
                <w:sz w:val="22"/>
                <w:szCs w:val="22"/>
              </w:rPr>
              <w:t>Renewal funded</w:t>
            </w:r>
            <w:r w:rsidR="00E34B0E" w:rsidRPr="0059038B">
              <w:rPr>
                <w:rFonts w:ascii="Calibri" w:hAnsi="Calibri" w:cs="Arial"/>
                <w:sz w:val="22"/>
                <w:szCs w:val="22"/>
              </w:rPr>
              <w:t xml:space="preserve"> out of separate funding source</w:t>
            </w:r>
          </w:p>
        </w:tc>
        <w:tc>
          <w:tcPr>
            <w:tcW w:w="3202" w:type="dxa"/>
          </w:tcPr>
          <w:p w:rsidR="00F8550A" w:rsidRPr="0059038B" w:rsidRDefault="00F8550A">
            <w:pPr>
              <w:numPr>
                <w:ilvl w:val="0"/>
                <w:numId w:val="18"/>
              </w:numPr>
              <w:rPr>
                <w:rFonts w:ascii="Calibri" w:hAnsi="Calibri" w:cs="Arial"/>
                <w:sz w:val="22"/>
                <w:szCs w:val="22"/>
              </w:rPr>
            </w:pPr>
            <w:r w:rsidRPr="0059038B">
              <w:rPr>
                <w:rFonts w:ascii="Calibri" w:hAnsi="Calibri" w:cs="Arial"/>
                <w:sz w:val="22"/>
                <w:szCs w:val="22"/>
              </w:rPr>
              <w:t>Application somewha</w:t>
            </w:r>
            <w:r w:rsidR="00E34B0E" w:rsidRPr="0059038B">
              <w:rPr>
                <w:rFonts w:ascii="Calibri" w:hAnsi="Calibri" w:cs="Arial"/>
                <w:sz w:val="22"/>
                <w:szCs w:val="22"/>
              </w:rPr>
              <w:t>t complex</w:t>
            </w:r>
            <w:r w:rsidRPr="0059038B">
              <w:rPr>
                <w:rFonts w:ascii="Calibri" w:hAnsi="Calibri" w:cs="Arial"/>
                <w:sz w:val="22"/>
                <w:szCs w:val="22"/>
              </w:rPr>
              <w:t xml:space="preserve"> </w:t>
            </w:r>
          </w:p>
          <w:p w:rsidR="00F8550A" w:rsidRPr="0059038B" w:rsidRDefault="00F8550A">
            <w:pPr>
              <w:numPr>
                <w:ilvl w:val="0"/>
                <w:numId w:val="18"/>
              </w:numPr>
              <w:rPr>
                <w:rFonts w:ascii="Calibri" w:hAnsi="Calibri" w:cs="Arial"/>
                <w:sz w:val="22"/>
                <w:szCs w:val="22"/>
              </w:rPr>
            </w:pPr>
            <w:r w:rsidRPr="0059038B">
              <w:rPr>
                <w:rFonts w:ascii="Calibri" w:hAnsi="Calibri" w:cs="Arial"/>
                <w:sz w:val="22"/>
                <w:szCs w:val="22"/>
              </w:rPr>
              <w:t>Doesn’t i</w:t>
            </w:r>
            <w:r w:rsidR="00E34B0E" w:rsidRPr="0059038B">
              <w:rPr>
                <w:rFonts w:ascii="Calibri" w:hAnsi="Calibri" w:cs="Arial"/>
                <w:sz w:val="22"/>
                <w:szCs w:val="22"/>
              </w:rPr>
              <w:t>ncrease # of units in community</w:t>
            </w:r>
          </w:p>
          <w:p w:rsidR="00F8550A" w:rsidRPr="0059038B" w:rsidRDefault="00F8550A">
            <w:pPr>
              <w:numPr>
                <w:ilvl w:val="0"/>
                <w:numId w:val="18"/>
              </w:numPr>
              <w:rPr>
                <w:rFonts w:ascii="Calibri" w:hAnsi="Calibri" w:cs="Arial"/>
                <w:sz w:val="22"/>
                <w:szCs w:val="22"/>
              </w:rPr>
            </w:pPr>
            <w:r w:rsidRPr="0059038B">
              <w:rPr>
                <w:rFonts w:ascii="Calibri" w:hAnsi="Calibri" w:cs="Arial"/>
                <w:sz w:val="22"/>
                <w:szCs w:val="22"/>
              </w:rPr>
              <w:t>Budget must be spread over 10 years</w:t>
            </w:r>
          </w:p>
        </w:tc>
      </w:tr>
      <w:tr w:rsidR="00F8550A" w:rsidRPr="0059038B">
        <w:tblPrEx>
          <w:tblCellMar>
            <w:top w:w="0" w:type="dxa"/>
            <w:bottom w:w="0" w:type="dxa"/>
          </w:tblCellMar>
        </w:tblPrEx>
        <w:tc>
          <w:tcPr>
            <w:tcW w:w="4323" w:type="dxa"/>
          </w:tcPr>
          <w:p w:rsidR="00F8550A" w:rsidRPr="0059038B" w:rsidRDefault="00F8550A">
            <w:pPr>
              <w:rPr>
                <w:rFonts w:ascii="Calibri" w:hAnsi="Calibri" w:cs="Arial"/>
                <w:b/>
                <w:sz w:val="22"/>
                <w:szCs w:val="22"/>
              </w:rPr>
            </w:pPr>
            <w:r w:rsidRPr="0059038B">
              <w:rPr>
                <w:rFonts w:ascii="Calibri" w:hAnsi="Calibri" w:cs="Arial"/>
                <w:b/>
                <w:sz w:val="22"/>
                <w:szCs w:val="22"/>
              </w:rPr>
              <w:t xml:space="preserve">(5) Shelter + Care </w:t>
            </w:r>
          </w:p>
          <w:p w:rsidR="00F8550A" w:rsidRPr="0059038B" w:rsidRDefault="00F8550A" w:rsidP="00E34B0E">
            <w:pPr>
              <w:pStyle w:val="BodyText"/>
              <w:rPr>
                <w:rFonts w:ascii="Calibri" w:hAnsi="Calibri" w:cs="Arial"/>
                <w:b/>
                <w:sz w:val="22"/>
                <w:szCs w:val="22"/>
              </w:rPr>
            </w:pPr>
            <w:r w:rsidRPr="0059038B">
              <w:rPr>
                <w:rFonts w:ascii="Calibri" w:hAnsi="Calibri" w:cs="Arial"/>
                <w:b/>
                <w:sz w:val="22"/>
                <w:szCs w:val="22"/>
              </w:rPr>
              <w:t xml:space="preserve">Could create </w:t>
            </w:r>
            <w:r w:rsidR="00E34B0E" w:rsidRPr="0059038B">
              <w:rPr>
                <w:rFonts w:ascii="Calibri" w:hAnsi="Calibri" w:cs="Arial"/>
                <w:b/>
                <w:sz w:val="22"/>
                <w:szCs w:val="22"/>
              </w:rPr>
              <w:t>10-14</w:t>
            </w:r>
            <w:r w:rsidR="00857CC8" w:rsidRPr="0059038B">
              <w:rPr>
                <w:rFonts w:ascii="Calibri" w:hAnsi="Calibri" w:cs="Arial"/>
                <w:b/>
                <w:sz w:val="22"/>
                <w:szCs w:val="22"/>
              </w:rPr>
              <w:t xml:space="preserve"> units/yr of housing subsidy o</w:t>
            </w:r>
            <w:r w:rsidRPr="0059038B">
              <w:rPr>
                <w:rFonts w:ascii="Calibri" w:hAnsi="Calibri" w:cs="Arial"/>
                <w:b/>
                <w:sz w:val="22"/>
                <w:szCs w:val="22"/>
              </w:rPr>
              <w:t>r moderate rehabilitation of existing units with rent subsidy.</w:t>
            </w:r>
          </w:p>
        </w:tc>
        <w:tc>
          <w:tcPr>
            <w:tcW w:w="3202" w:type="dxa"/>
          </w:tcPr>
          <w:p w:rsidR="00F8550A" w:rsidRPr="0059038B" w:rsidRDefault="00F8550A">
            <w:pPr>
              <w:numPr>
                <w:ilvl w:val="0"/>
                <w:numId w:val="10"/>
              </w:numPr>
              <w:rPr>
                <w:rFonts w:ascii="Calibri" w:hAnsi="Calibri" w:cs="Arial"/>
                <w:sz w:val="22"/>
                <w:szCs w:val="22"/>
              </w:rPr>
            </w:pPr>
            <w:r w:rsidRPr="0059038B">
              <w:rPr>
                <w:rFonts w:ascii="Calibri" w:hAnsi="Calibri" w:cs="Arial"/>
                <w:sz w:val="22"/>
                <w:szCs w:val="22"/>
              </w:rPr>
              <w:t>More than 1 agency can benef</w:t>
            </w:r>
            <w:r w:rsidR="00857CC8" w:rsidRPr="0059038B">
              <w:rPr>
                <w:rFonts w:ascii="Calibri" w:hAnsi="Calibri" w:cs="Arial"/>
                <w:sz w:val="22"/>
                <w:szCs w:val="22"/>
              </w:rPr>
              <w:t>it with tenant-based assistance</w:t>
            </w:r>
          </w:p>
          <w:p w:rsidR="00F8550A" w:rsidRPr="0059038B" w:rsidRDefault="00F8550A">
            <w:pPr>
              <w:numPr>
                <w:ilvl w:val="0"/>
                <w:numId w:val="10"/>
              </w:numPr>
              <w:rPr>
                <w:rFonts w:ascii="Calibri" w:hAnsi="Calibri" w:cs="Arial"/>
                <w:sz w:val="22"/>
                <w:szCs w:val="22"/>
              </w:rPr>
            </w:pPr>
            <w:r w:rsidRPr="0059038B">
              <w:rPr>
                <w:rFonts w:ascii="Calibri" w:hAnsi="Calibri" w:cs="Arial"/>
                <w:sz w:val="22"/>
                <w:szCs w:val="22"/>
              </w:rPr>
              <w:t>Renewal funded</w:t>
            </w:r>
            <w:r w:rsidR="00857CC8" w:rsidRPr="0059038B">
              <w:rPr>
                <w:rFonts w:ascii="Calibri" w:hAnsi="Calibri" w:cs="Arial"/>
                <w:sz w:val="22"/>
                <w:szCs w:val="22"/>
              </w:rPr>
              <w:t xml:space="preserve"> out of separate funding source if using mod. rehab.</w:t>
            </w:r>
          </w:p>
        </w:tc>
        <w:tc>
          <w:tcPr>
            <w:tcW w:w="3202" w:type="dxa"/>
          </w:tcPr>
          <w:p w:rsidR="00F8550A" w:rsidRPr="0059038B" w:rsidRDefault="00F8550A">
            <w:pPr>
              <w:numPr>
                <w:ilvl w:val="0"/>
                <w:numId w:val="11"/>
              </w:numPr>
              <w:rPr>
                <w:rFonts w:ascii="Calibri" w:hAnsi="Calibri" w:cs="Arial"/>
                <w:sz w:val="22"/>
                <w:szCs w:val="22"/>
              </w:rPr>
            </w:pPr>
            <w:r w:rsidRPr="0059038B">
              <w:rPr>
                <w:rFonts w:ascii="Calibri" w:hAnsi="Calibri" w:cs="Arial"/>
                <w:sz w:val="22"/>
                <w:szCs w:val="22"/>
              </w:rPr>
              <w:t>Funds for housing only</w:t>
            </w:r>
          </w:p>
          <w:p w:rsidR="00F8550A" w:rsidRPr="0059038B" w:rsidRDefault="00E34B0E">
            <w:pPr>
              <w:numPr>
                <w:ilvl w:val="0"/>
                <w:numId w:val="11"/>
              </w:numPr>
              <w:rPr>
                <w:rFonts w:ascii="Calibri" w:hAnsi="Calibri" w:cs="Arial"/>
                <w:sz w:val="22"/>
                <w:szCs w:val="22"/>
              </w:rPr>
            </w:pPr>
            <w:r w:rsidRPr="0059038B">
              <w:rPr>
                <w:rFonts w:ascii="Calibri" w:hAnsi="Calibri" w:cs="Arial"/>
                <w:sz w:val="22"/>
                <w:szCs w:val="22"/>
              </w:rPr>
              <w:t>5 year minimum (less annual renewal than 2-year SHP grant)</w:t>
            </w:r>
          </w:p>
          <w:p w:rsidR="00F8550A" w:rsidRPr="0059038B" w:rsidRDefault="00F8550A">
            <w:pPr>
              <w:numPr>
                <w:ilvl w:val="0"/>
                <w:numId w:val="11"/>
              </w:numPr>
              <w:rPr>
                <w:rFonts w:ascii="Calibri" w:hAnsi="Calibri" w:cs="Arial"/>
                <w:sz w:val="22"/>
                <w:szCs w:val="22"/>
              </w:rPr>
            </w:pPr>
            <w:r w:rsidRPr="0059038B">
              <w:rPr>
                <w:rFonts w:ascii="Calibri" w:hAnsi="Calibri" w:cs="Arial"/>
                <w:sz w:val="22"/>
                <w:szCs w:val="22"/>
              </w:rPr>
              <w:t>Must track 1:1 service match</w:t>
            </w:r>
          </w:p>
          <w:p w:rsidR="00F8550A" w:rsidRPr="0059038B" w:rsidRDefault="00F8550A">
            <w:pPr>
              <w:numPr>
                <w:ilvl w:val="0"/>
                <w:numId w:val="11"/>
              </w:numPr>
              <w:rPr>
                <w:rFonts w:ascii="Calibri" w:hAnsi="Calibri" w:cs="Arial"/>
                <w:sz w:val="22"/>
                <w:szCs w:val="22"/>
              </w:rPr>
            </w:pPr>
            <w:r w:rsidRPr="0059038B">
              <w:rPr>
                <w:rFonts w:ascii="Calibri" w:hAnsi="Calibri" w:cs="Arial"/>
                <w:sz w:val="22"/>
                <w:szCs w:val="22"/>
              </w:rPr>
              <w:t>10 yr. Minimum for S+C SRO</w:t>
            </w:r>
          </w:p>
        </w:tc>
      </w:tr>
    </w:tbl>
    <w:p w:rsidR="0029330F" w:rsidRPr="0059038B" w:rsidRDefault="0029330F">
      <w:pPr>
        <w:pStyle w:val="Heading1"/>
        <w:jc w:val="center"/>
        <w:rPr>
          <w:rFonts w:ascii="Calibri" w:hAnsi="Calibri"/>
        </w:rPr>
      </w:pPr>
    </w:p>
    <w:p w:rsidR="0029330F" w:rsidRPr="0059038B" w:rsidRDefault="0029330F">
      <w:pPr>
        <w:pStyle w:val="Heading1"/>
        <w:jc w:val="center"/>
        <w:rPr>
          <w:rFonts w:ascii="Calibri" w:hAnsi="Calibri"/>
        </w:rPr>
      </w:pPr>
    </w:p>
    <w:p w:rsidR="00346BA1" w:rsidRPr="0059038B" w:rsidRDefault="00F8550A">
      <w:pPr>
        <w:pStyle w:val="Heading1"/>
        <w:jc w:val="center"/>
        <w:rPr>
          <w:rFonts w:ascii="Calibri" w:hAnsi="Calibri"/>
        </w:rPr>
      </w:pPr>
      <w:r w:rsidRPr="0059038B">
        <w:rPr>
          <w:rFonts w:ascii="Calibri" w:hAnsi="Calibri"/>
        </w:rPr>
        <w:t xml:space="preserve">On all of the above, see </w:t>
      </w:r>
      <w:hyperlink r:id="rId20" w:history="1">
        <w:r w:rsidR="00346BA1" w:rsidRPr="0059038B">
          <w:rPr>
            <w:rStyle w:val="Hyperlink"/>
            <w:rFonts w:ascii="Calibri" w:hAnsi="Calibri"/>
          </w:rPr>
          <w:t>http://www.hudhre.info/index.cfm?do=viewHomelessAndHousingProg</w:t>
        </w:r>
        <w:r w:rsidR="00346BA1" w:rsidRPr="0059038B">
          <w:rPr>
            <w:rStyle w:val="Hyperlink"/>
            <w:rFonts w:ascii="Calibri" w:hAnsi="Calibri"/>
          </w:rPr>
          <w:t>r</w:t>
        </w:r>
        <w:r w:rsidR="00346BA1" w:rsidRPr="0059038B">
          <w:rPr>
            <w:rStyle w:val="Hyperlink"/>
            <w:rFonts w:ascii="Calibri" w:hAnsi="Calibri"/>
          </w:rPr>
          <w:t>amInfo</w:t>
        </w:r>
      </w:hyperlink>
    </w:p>
    <w:p w:rsidR="00132524" w:rsidRPr="0059038B" w:rsidRDefault="00F8550A">
      <w:pPr>
        <w:pStyle w:val="Heading1"/>
        <w:jc w:val="center"/>
        <w:rPr>
          <w:rFonts w:ascii="Calibri" w:hAnsi="Calibri"/>
        </w:rPr>
        <w:sectPr w:rsidR="00132524" w:rsidRPr="0059038B" w:rsidSect="00074342">
          <w:footerReference w:type="even" r:id="rId21"/>
          <w:footerReference w:type="default" r:id="rId22"/>
          <w:pgSz w:w="12240" w:h="15840" w:code="1"/>
          <w:pgMar w:top="864" w:right="864" w:bottom="864" w:left="864" w:header="720" w:footer="720" w:gutter="0"/>
          <w:paperSrc w:first="1" w:other="1"/>
          <w:cols w:space="720"/>
          <w:formProt w:val="0"/>
          <w:titlePg/>
          <w:docGrid w:linePitch="326"/>
        </w:sectPr>
      </w:pPr>
      <w:r w:rsidRPr="0059038B">
        <w:rPr>
          <w:rFonts w:ascii="Calibri" w:hAnsi="Calibri"/>
        </w:rPr>
        <w:t xml:space="preserve"> for more information on </w:t>
      </w:r>
      <w:r w:rsidR="001B600E" w:rsidRPr="0059038B">
        <w:rPr>
          <w:rFonts w:ascii="Calibri" w:hAnsi="Calibri"/>
        </w:rPr>
        <w:t xml:space="preserve">applicable </w:t>
      </w:r>
      <w:r w:rsidRPr="0059038B">
        <w:rPr>
          <w:rFonts w:ascii="Calibri" w:hAnsi="Calibri"/>
        </w:rPr>
        <w:t>regulations.</w:t>
      </w:r>
    </w:p>
    <w:p w:rsidR="00074342" w:rsidRPr="00E30E72" w:rsidRDefault="00074342" w:rsidP="00074342">
      <w:pPr>
        <w:jc w:val="center"/>
        <w:rPr>
          <w:rFonts w:ascii="Calibri" w:hAnsi="Calibri" w:cs="Arial"/>
          <w:b/>
          <w:smallCaps/>
          <w:sz w:val="32"/>
          <w:szCs w:val="32"/>
        </w:rPr>
      </w:pPr>
      <w:r w:rsidRPr="00E30E72">
        <w:rPr>
          <w:rFonts w:ascii="Calibri" w:hAnsi="Calibri" w:cs="Arial"/>
          <w:b/>
          <w:smallCaps/>
          <w:sz w:val="32"/>
          <w:szCs w:val="32"/>
        </w:rPr>
        <w:lastRenderedPageBreak/>
        <w:t xml:space="preserve">Pre-application for </w:t>
      </w:r>
      <w:r w:rsidR="00346BA1" w:rsidRPr="00E30E72">
        <w:rPr>
          <w:rFonts w:ascii="Calibri" w:hAnsi="Calibri" w:cs="Arial"/>
          <w:b/>
          <w:smallCaps/>
          <w:sz w:val="32"/>
          <w:szCs w:val="32"/>
        </w:rPr>
        <w:t>20</w:t>
      </w:r>
      <w:r w:rsidR="001B600E" w:rsidRPr="00E30E72">
        <w:rPr>
          <w:rFonts w:ascii="Calibri" w:hAnsi="Calibri" w:cs="Arial"/>
          <w:b/>
          <w:smallCaps/>
          <w:sz w:val="32"/>
          <w:szCs w:val="32"/>
        </w:rPr>
        <w:t>10</w:t>
      </w:r>
      <w:r w:rsidRPr="00E30E72">
        <w:rPr>
          <w:rFonts w:ascii="Calibri" w:hAnsi="Calibri" w:cs="Arial"/>
          <w:b/>
          <w:smallCaps/>
          <w:sz w:val="32"/>
          <w:szCs w:val="32"/>
        </w:rPr>
        <w:t xml:space="preserve"> HUD </w:t>
      </w:r>
      <w:r w:rsidR="00505E57" w:rsidRPr="00E30E72">
        <w:rPr>
          <w:rFonts w:ascii="Calibri" w:hAnsi="Calibri" w:cs="Arial"/>
          <w:b/>
          <w:smallCaps/>
          <w:sz w:val="32"/>
          <w:szCs w:val="32"/>
        </w:rPr>
        <w:t>Continuum of Care</w:t>
      </w:r>
      <w:r w:rsidRPr="00E30E72">
        <w:rPr>
          <w:rFonts w:ascii="Calibri" w:hAnsi="Calibri" w:cs="Arial"/>
          <w:b/>
          <w:smallCaps/>
          <w:sz w:val="32"/>
          <w:szCs w:val="32"/>
        </w:rPr>
        <w:t xml:space="preserve"> </w:t>
      </w:r>
    </w:p>
    <w:p w:rsidR="00074342" w:rsidRPr="00E30E72" w:rsidRDefault="00346BA1" w:rsidP="002B35EE">
      <w:pPr>
        <w:jc w:val="center"/>
        <w:rPr>
          <w:rFonts w:ascii="Calibri" w:hAnsi="Calibri" w:cs="Arial"/>
          <w:b/>
          <w:smallCaps/>
          <w:sz w:val="32"/>
          <w:szCs w:val="32"/>
        </w:rPr>
      </w:pPr>
      <w:r w:rsidRPr="00E30E72">
        <w:rPr>
          <w:rFonts w:ascii="Calibri" w:hAnsi="Calibri" w:cs="Arial"/>
          <w:b/>
          <w:smallCaps/>
          <w:sz w:val="32"/>
          <w:szCs w:val="32"/>
        </w:rPr>
        <w:t>Permanent Housing Bonus</w:t>
      </w:r>
      <w:r w:rsidR="00652CDE" w:rsidRPr="00E30E72">
        <w:rPr>
          <w:rFonts w:ascii="Calibri" w:hAnsi="Calibri" w:cs="Arial"/>
          <w:b/>
          <w:smallCaps/>
          <w:sz w:val="32"/>
          <w:szCs w:val="32"/>
        </w:rPr>
        <w:t xml:space="preserve"> Project </w:t>
      </w:r>
    </w:p>
    <w:p w:rsidR="00074342" w:rsidRPr="00E30E72" w:rsidRDefault="00074342" w:rsidP="00074342">
      <w:pPr>
        <w:jc w:val="center"/>
        <w:rPr>
          <w:rFonts w:ascii="Calibri" w:hAnsi="Calibri"/>
          <w:b/>
          <w:sz w:val="22"/>
          <w:szCs w:val="22"/>
        </w:rPr>
      </w:pPr>
    </w:p>
    <w:p w:rsidR="00074342" w:rsidRPr="00E30E72" w:rsidRDefault="00074342" w:rsidP="00074342">
      <w:pPr>
        <w:rPr>
          <w:rFonts w:ascii="Calibri" w:hAnsi="Calibri" w:cs="Arial"/>
          <w:sz w:val="22"/>
          <w:szCs w:val="22"/>
        </w:rPr>
      </w:pPr>
      <w:r w:rsidRPr="00E30E72">
        <w:rPr>
          <w:rFonts w:ascii="Calibri" w:hAnsi="Calibri" w:cs="Arial"/>
          <w:b/>
          <w:sz w:val="22"/>
          <w:szCs w:val="22"/>
        </w:rPr>
        <w:t xml:space="preserve">Due </w:t>
      </w:r>
      <w:r w:rsidR="00FF5BCA" w:rsidRPr="00E30E72">
        <w:rPr>
          <w:rFonts w:ascii="Calibri" w:hAnsi="Calibri" w:cs="Arial"/>
          <w:b/>
          <w:sz w:val="22"/>
          <w:szCs w:val="22"/>
        </w:rPr>
        <w:t xml:space="preserve">Wednesday, </w:t>
      </w:r>
      <w:r w:rsidR="00346BA1" w:rsidRPr="00E30E72">
        <w:rPr>
          <w:rFonts w:ascii="Calibri" w:hAnsi="Calibri" w:cs="Arial"/>
          <w:b/>
          <w:sz w:val="22"/>
          <w:szCs w:val="22"/>
        </w:rPr>
        <w:t xml:space="preserve">October </w:t>
      </w:r>
      <w:r w:rsidR="001B600E" w:rsidRPr="00E30E72">
        <w:rPr>
          <w:rFonts w:ascii="Calibri" w:hAnsi="Calibri" w:cs="Arial"/>
          <w:b/>
          <w:sz w:val="22"/>
          <w:szCs w:val="22"/>
        </w:rPr>
        <w:t>20,</w:t>
      </w:r>
      <w:r w:rsidR="00FF5BCA" w:rsidRPr="00E30E72">
        <w:rPr>
          <w:rFonts w:ascii="Calibri" w:hAnsi="Calibri" w:cs="Arial"/>
          <w:b/>
          <w:sz w:val="22"/>
          <w:szCs w:val="22"/>
        </w:rPr>
        <w:t xml:space="preserve"> at 3:00 p.m.</w:t>
      </w:r>
      <w:r w:rsidRPr="00E30E72">
        <w:rPr>
          <w:rFonts w:ascii="Calibri" w:hAnsi="Calibri" w:cs="Arial"/>
          <w:b/>
          <w:sz w:val="22"/>
          <w:szCs w:val="22"/>
        </w:rPr>
        <w:t xml:space="preserve"> to </w:t>
      </w:r>
      <w:r w:rsidR="00346BA1" w:rsidRPr="00E30E72">
        <w:rPr>
          <w:rFonts w:ascii="Calibri" w:hAnsi="Calibri" w:cs="Arial"/>
          <w:b/>
          <w:sz w:val="22"/>
          <w:szCs w:val="22"/>
        </w:rPr>
        <w:t xml:space="preserve">Ryan Deibert at </w:t>
      </w:r>
      <w:hyperlink r:id="rId23" w:history="1">
        <w:r w:rsidR="001B600E" w:rsidRPr="00E30E72">
          <w:rPr>
            <w:rStyle w:val="Hyperlink"/>
            <w:rFonts w:ascii="Calibri" w:hAnsi="Calibri" w:cs="Arial"/>
            <w:b/>
            <w:sz w:val="22"/>
            <w:szCs w:val="22"/>
          </w:rPr>
          <w:t>ryan.deibert@portlandoregon.gov</w:t>
        </w:r>
      </w:hyperlink>
      <w:r w:rsidR="001B600E" w:rsidRPr="00E30E72">
        <w:rPr>
          <w:rFonts w:ascii="Calibri" w:hAnsi="Calibri" w:cs="Arial"/>
          <w:b/>
          <w:sz w:val="22"/>
          <w:szCs w:val="22"/>
        </w:rPr>
        <w:t xml:space="preserve">. </w:t>
      </w:r>
      <w:r w:rsidRPr="00E30E72">
        <w:rPr>
          <w:rFonts w:ascii="Calibri" w:hAnsi="Calibri" w:cs="Arial"/>
          <w:i/>
          <w:sz w:val="22"/>
          <w:szCs w:val="22"/>
        </w:rPr>
        <w:t xml:space="preserve">Electronic proposals </w:t>
      </w:r>
      <w:r w:rsidR="004A0FDC">
        <w:rPr>
          <w:rFonts w:ascii="Calibri" w:hAnsi="Calibri" w:cs="Arial"/>
          <w:i/>
          <w:sz w:val="22"/>
          <w:szCs w:val="22"/>
        </w:rPr>
        <w:t xml:space="preserve">only. Submit either </w:t>
      </w:r>
      <w:r w:rsidR="00780839">
        <w:rPr>
          <w:rFonts w:ascii="Calibri" w:hAnsi="Calibri" w:cs="Arial"/>
          <w:i/>
          <w:sz w:val="22"/>
          <w:szCs w:val="22"/>
        </w:rPr>
        <w:t>in Word or PDF format</w:t>
      </w:r>
      <w:r w:rsidRPr="00E30E72">
        <w:rPr>
          <w:rFonts w:ascii="Calibri" w:hAnsi="Calibri" w:cs="Arial"/>
          <w:sz w:val="22"/>
          <w:szCs w:val="22"/>
        </w:rPr>
        <w:t xml:space="preserve">. Please limit your responses to </w:t>
      </w:r>
      <w:r w:rsidR="00780839">
        <w:rPr>
          <w:rFonts w:ascii="Calibri" w:hAnsi="Calibri" w:cs="Arial"/>
          <w:sz w:val="22"/>
          <w:szCs w:val="22"/>
        </w:rPr>
        <w:t>six</w:t>
      </w:r>
      <w:r w:rsidRPr="00E30E72">
        <w:rPr>
          <w:rFonts w:ascii="Calibri" w:hAnsi="Calibri" w:cs="Arial"/>
          <w:sz w:val="22"/>
          <w:szCs w:val="22"/>
        </w:rPr>
        <w:t xml:space="preserve"> (</w:t>
      </w:r>
      <w:r w:rsidR="00780839">
        <w:rPr>
          <w:rFonts w:ascii="Calibri" w:hAnsi="Calibri" w:cs="Arial"/>
          <w:sz w:val="22"/>
          <w:szCs w:val="22"/>
        </w:rPr>
        <w:t>6</w:t>
      </w:r>
      <w:r w:rsidRPr="00E30E72">
        <w:rPr>
          <w:rFonts w:ascii="Calibri" w:hAnsi="Calibri" w:cs="Arial"/>
          <w:sz w:val="22"/>
          <w:szCs w:val="22"/>
        </w:rPr>
        <w:t xml:space="preserve">) pages or less, not including budget attachment. </w:t>
      </w:r>
    </w:p>
    <w:p w:rsidR="00074342" w:rsidRPr="00E30E72" w:rsidRDefault="00074342" w:rsidP="00074342">
      <w:pPr>
        <w:rPr>
          <w:rFonts w:ascii="Calibri" w:hAnsi="Calibri" w:cs="Arial"/>
          <w:sz w:val="12"/>
          <w:szCs w:val="12"/>
        </w:rPr>
      </w:pPr>
    </w:p>
    <w:p w:rsidR="00074342" w:rsidRPr="00580F20" w:rsidRDefault="00074342" w:rsidP="00074342">
      <w:pPr>
        <w:pStyle w:val="BodyText"/>
        <w:spacing w:line="360" w:lineRule="auto"/>
        <w:rPr>
          <w:rFonts w:ascii="Calibri" w:hAnsi="Calibri" w:cs="Arial"/>
          <w:sz w:val="22"/>
          <w:szCs w:val="22"/>
        </w:rPr>
      </w:pPr>
      <w:r w:rsidRPr="00E30E72">
        <w:rPr>
          <w:rFonts w:ascii="Calibri" w:hAnsi="Calibri" w:cs="Arial"/>
          <w:sz w:val="22"/>
          <w:szCs w:val="22"/>
        </w:rPr>
        <w:t xml:space="preserve">1. </w:t>
      </w:r>
      <w:r w:rsidRPr="00E30E72">
        <w:rPr>
          <w:rFonts w:ascii="Calibri" w:hAnsi="Calibri" w:cs="Arial"/>
          <w:sz w:val="22"/>
          <w:szCs w:val="22"/>
        </w:rPr>
        <w:tab/>
        <w:t>Project name:</w:t>
      </w:r>
      <w:r w:rsidRPr="00580F20">
        <w:rPr>
          <w:rFonts w:ascii="Calibri" w:hAnsi="Calibri" w:cs="Arial"/>
          <w:sz w:val="22"/>
          <w:szCs w:val="22"/>
        </w:rPr>
        <w:tab/>
      </w:r>
      <w:bookmarkStart w:id="0" w:name="Text1"/>
      <w:r w:rsidR="00580F20">
        <w:rPr>
          <w:rFonts w:ascii="Calibri" w:hAnsi="Calibri" w:cs="Arial"/>
          <w:sz w:val="22"/>
          <w:szCs w:val="22"/>
        </w:rPr>
        <w:fldChar w:fldCharType="begin">
          <w:ffData>
            <w:name w:val="Text1"/>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bookmarkEnd w:id="0"/>
    </w:p>
    <w:p w:rsidR="00074342" w:rsidRPr="00E30E72" w:rsidRDefault="00074342" w:rsidP="00074342">
      <w:pPr>
        <w:spacing w:line="360" w:lineRule="auto"/>
        <w:rPr>
          <w:rFonts w:ascii="Calibri" w:hAnsi="Calibri" w:cs="Arial"/>
          <w:sz w:val="22"/>
          <w:szCs w:val="22"/>
        </w:rPr>
      </w:pPr>
      <w:r w:rsidRPr="00E30E72">
        <w:rPr>
          <w:rFonts w:ascii="Calibri" w:hAnsi="Calibri" w:cs="Arial"/>
          <w:sz w:val="22"/>
          <w:szCs w:val="22"/>
        </w:rPr>
        <w:t xml:space="preserve">2. </w:t>
      </w:r>
      <w:r w:rsidRPr="00E30E72">
        <w:rPr>
          <w:rFonts w:ascii="Calibri" w:hAnsi="Calibri" w:cs="Arial"/>
          <w:sz w:val="22"/>
          <w:szCs w:val="22"/>
        </w:rPr>
        <w:tab/>
        <w:t>Applicant(s) and/or Sponsor:</w:t>
      </w:r>
      <w:r w:rsidR="001B600E" w:rsidRPr="00E30E72">
        <w:rPr>
          <w:rFonts w:ascii="Calibri" w:hAnsi="Calibri" w:cs="Arial"/>
          <w:sz w:val="22"/>
          <w:szCs w:val="22"/>
        </w:rPr>
        <w:t xml:space="preserve">  </w:t>
      </w:r>
      <w:r w:rsidR="00580F20">
        <w:rPr>
          <w:rFonts w:ascii="Calibri" w:hAnsi="Calibri" w:cs="Arial"/>
          <w:sz w:val="22"/>
          <w:szCs w:val="22"/>
        </w:rPr>
        <w:fldChar w:fldCharType="begin">
          <w:ffData>
            <w:name w:val="Text1"/>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p>
    <w:p w:rsidR="00074342" w:rsidRPr="00E30E72" w:rsidRDefault="00074342" w:rsidP="00074342">
      <w:pPr>
        <w:spacing w:line="360" w:lineRule="auto"/>
        <w:rPr>
          <w:rFonts w:ascii="Calibri" w:hAnsi="Calibri" w:cs="Arial"/>
          <w:sz w:val="22"/>
          <w:szCs w:val="22"/>
        </w:rPr>
      </w:pPr>
      <w:r w:rsidRPr="00E30E72">
        <w:rPr>
          <w:rFonts w:ascii="Calibri" w:hAnsi="Calibri" w:cs="Arial"/>
          <w:sz w:val="22"/>
          <w:szCs w:val="22"/>
        </w:rPr>
        <w:t xml:space="preserve">3. </w:t>
      </w:r>
      <w:r w:rsidRPr="00E30E72">
        <w:rPr>
          <w:rFonts w:ascii="Calibri" w:hAnsi="Calibri" w:cs="Arial"/>
          <w:sz w:val="22"/>
          <w:szCs w:val="22"/>
        </w:rPr>
        <w:tab/>
        <w:t xml:space="preserve">Total </w:t>
      </w:r>
      <w:r w:rsidR="00505E57" w:rsidRPr="00E30E72">
        <w:rPr>
          <w:rFonts w:ascii="Calibri" w:hAnsi="Calibri" w:cs="Arial"/>
          <w:sz w:val="22"/>
          <w:szCs w:val="22"/>
        </w:rPr>
        <w:t>CoC</w:t>
      </w:r>
      <w:r w:rsidRPr="00E30E72">
        <w:rPr>
          <w:rFonts w:ascii="Calibri" w:hAnsi="Calibri" w:cs="Arial"/>
          <w:sz w:val="22"/>
          <w:szCs w:val="22"/>
        </w:rPr>
        <w:t xml:space="preserve"> funds requested:</w:t>
      </w:r>
      <w:r w:rsidR="001B600E" w:rsidRPr="00E30E72">
        <w:rPr>
          <w:rFonts w:ascii="Calibri" w:hAnsi="Calibri" w:cs="Arial"/>
          <w:sz w:val="22"/>
          <w:szCs w:val="22"/>
        </w:rPr>
        <w:t xml:space="preserve">$ </w:t>
      </w:r>
      <w:r w:rsidR="00580F20">
        <w:rPr>
          <w:rFonts w:ascii="Calibri" w:hAnsi="Calibri" w:cs="Arial"/>
          <w:sz w:val="22"/>
          <w:szCs w:val="22"/>
        </w:rPr>
        <w:fldChar w:fldCharType="begin">
          <w:ffData>
            <w:name w:val="Text1"/>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p>
    <w:p w:rsidR="00074342" w:rsidRPr="00E30E72" w:rsidRDefault="00074342" w:rsidP="00074342">
      <w:pPr>
        <w:spacing w:line="360" w:lineRule="auto"/>
        <w:rPr>
          <w:rFonts w:ascii="Calibri" w:hAnsi="Calibri" w:cs="Arial"/>
          <w:sz w:val="22"/>
          <w:szCs w:val="22"/>
        </w:rPr>
      </w:pPr>
      <w:r w:rsidRPr="00E30E72">
        <w:rPr>
          <w:rFonts w:ascii="Calibri" w:hAnsi="Calibri" w:cs="Arial"/>
          <w:sz w:val="22"/>
          <w:szCs w:val="22"/>
        </w:rPr>
        <w:t xml:space="preserve">4. </w:t>
      </w:r>
      <w:r w:rsidRPr="00E30E72">
        <w:rPr>
          <w:rFonts w:ascii="Calibri" w:hAnsi="Calibri" w:cs="Arial"/>
          <w:sz w:val="22"/>
          <w:szCs w:val="22"/>
        </w:rPr>
        <w:tab/>
        <w:t>Contact Person:</w:t>
      </w:r>
      <w:r w:rsidR="001B600E" w:rsidRPr="00E30E72">
        <w:rPr>
          <w:rFonts w:ascii="Calibri" w:hAnsi="Calibri" w:cs="Arial"/>
          <w:sz w:val="22"/>
          <w:szCs w:val="22"/>
        </w:rPr>
        <w:t xml:space="preserve"> </w:t>
      </w:r>
      <w:r w:rsidR="00580F20">
        <w:rPr>
          <w:rFonts w:ascii="Calibri" w:hAnsi="Calibri" w:cs="Arial"/>
          <w:sz w:val="22"/>
          <w:szCs w:val="22"/>
        </w:rPr>
        <w:fldChar w:fldCharType="begin">
          <w:ffData>
            <w:name w:val="Text1"/>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r w:rsidRPr="00E30E72">
        <w:rPr>
          <w:rFonts w:ascii="Calibri" w:hAnsi="Calibri" w:cs="Arial"/>
          <w:sz w:val="22"/>
          <w:szCs w:val="22"/>
        </w:rPr>
        <w:tab/>
      </w:r>
      <w:r w:rsidRPr="00E30E72">
        <w:rPr>
          <w:rFonts w:ascii="Calibri" w:hAnsi="Calibri" w:cs="Arial"/>
          <w:sz w:val="22"/>
          <w:szCs w:val="22"/>
        </w:rPr>
        <w:tab/>
      </w:r>
    </w:p>
    <w:p w:rsidR="00074342" w:rsidRPr="00E30E72" w:rsidRDefault="00074342" w:rsidP="00FF5BCA">
      <w:pPr>
        <w:rPr>
          <w:rFonts w:ascii="Calibri" w:hAnsi="Calibri" w:cs="Arial"/>
          <w:sz w:val="22"/>
          <w:szCs w:val="22"/>
        </w:rPr>
      </w:pPr>
      <w:r w:rsidRPr="00E30E72">
        <w:rPr>
          <w:rFonts w:ascii="Calibri" w:hAnsi="Calibri" w:cs="Arial"/>
          <w:sz w:val="22"/>
          <w:szCs w:val="22"/>
        </w:rPr>
        <w:tab/>
        <w:t>Phone:</w:t>
      </w:r>
      <w:r w:rsidR="001B600E" w:rsidRPr="00E30E72">
        <w:rPr>
          <w:rFonts w:ascii="Calibri" w:hAnsi="Calibri" w:cs="Arial"/>
          <w:sz w:val="22"/>
          <w:szCs w:val="22"/>
        </w:rPr>
        <w:t xml:space="preserve"> </w:t>
      </w:r>
      <w:r w:rsidR="00580F20">
        <w:rPr>
          <w:rFonts w:ascii="Calibri" w:hAnsi="Calibri" w:cs="Arial"/>
          <w:sz w:val="22"/>
          <w:szCs w:val="22"/>
        </w:rPr>
        <w:fldChar w:fldCharType="begin">
          <w:ffData>
            <w:name w:val="Text1"/>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p>
    <w:p w:rsidR="00074342" w:rsidRPr="00E30E72" w:rsidRDefault="00074342" w:rsidP="00FF5BCA">
      <w:pPr>
        <w:pStyle w:val="BodyText"/>
        <w:spacing w:line="360" w:lineRule="auto"/>
        <w:rPr>
          <w:rFonts w:ascii="Calibri" w:hAnsi="Calibri" w:cs="Arial"/>
          <w:sz w:val="22"/>
          <w:szCs w:val="22"/>
        </w:rPr>
      </w:pPr>
      <w:r w:rsidRPr="00E30E72">
        <w:rPr>
          <w:rFonts w:ascii="Calibri" w:hAnsi="Calibri" w:cs="Arial"/>
          <w:sz w:val="22"/>
          <w:szCs w:val="22"/>
        </w:rPr>
        <w:tab/>
        <w:t>Email:</w:t>
      </w:r>
      <w:r w:rsidR="001B600E" w:rsidRPr="00E30E72">
        <w:rPr>
          <w:rFonts w:ascii="Calibri" w:hAnsi="Calibri" w:cs="Arial"/>
          <w:sz w:val="22"/>
          <w:szCs w:val="22"/>
        </w:rPr>
        <w:t xml:space="preserve"> </w:t>
      </w:r>
      <w:r w:rsidR="00580F20">
        <w:rPr>
          <w:rFonts w:ascii="Calibri" w:hAnsi="Calibri" w:cs="Arial"/>
          <w:sz w:val="22"/>
          <w:szCs w:val="22"/>
        </w:rPr>
        <w:fldChar w:fldCharType="begin">
          <w:ffData>
            <w:name w:val=""/>
            <w:enabled/>
            <w:calcOnExit w:val="0"/>
            <w:textInput/>
          </w:ffData>
        </w:fldChar>
      </w:r>
      <w:r w:rsidR="00580F20">
        <w:rPr>
          <w:rFonts w:ascii="Calibri" w:hAnsi="Calibri" w:cs="Arial"/>
          <w:sz w:val="22"/>
          <w:szCs w:val="22"/>
        </w:rPr>
        <w:instrText xml:space="preserve"> FORMTEXT </w:instrText>
      </w:r>
      <w:r w:rsidR="00580F20">
        <w:rPr>
          <w:rFonts w:ascii="Calibri" w:hAnsi="Calibri" w:cs="Arial"/>
          <w:sz w:val="22"/>
          <w:szCs w:val="22"/>
        </w:rPr>
      </w:r>
      <w:r w:rsidR="00580F20">
        <w:rPr>
          <w:rFonts w:ascii="Calibri" w:hAnsi="Calibri" w:cs="Arial"/>
          <w:sz w:val="22"/>
          <w:szCs w:val="22"/>
        </w:rPr>
        <w:fldChar w:fldCharType="separate"/>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noProof/>
          <w:sz w:val="22"/>
          <w:szCs w:val="22"/>
        </w:rPr>
        <w:t> </w:t>
      </w:r>
      <w:r w:rsidR="00580F20">
        <w:rPr>
          <w:rFonts w:ascii="Calibri" w:hAnsi="Calibri" w:cs="Arial"/>
          <w:sz w:val="22"/>
          <w:szCs w:val="22"/>
        </w:rPr>
        <w:fldChar w:fldCharType="end"/>
      </w:r>
    </w:p>
    <w:p w:rsidR="00074342" w:rsidRPr="00E30E72" w:rsidRDefault="007C0025" w:rsidP="00FF5BCA">
      <w:pPr>
        <w:pStyle w:val="BodyText"/>
        <w:spacing w:line="360" w:lineRule="auto"/>
        <w:rPr>
          <w:rFonts w:ascii="Calibri" w:hAnsi="Calibri" w:cs="Arial"/>
          <w:sz w:val="22"/>
          <w:szCs w:val="22"/>
        </w:rPr>
      </w:pPr>
      <w:r w:rsidRPr="00E30E72">
        <w:rPr>
          <w:rFonts w:ascii="Calibri" w:hAnsi="Calibri" w:cs="Arial"/>
          <w:sz w:val="22"/>
          <w:szCs w:val="22"/>
        </w:rPr>
        <w:t xml:space="preserve">5. </w:t>
      </w:r>
      <w:r w:rsidRPr="00E30E72">
        <w:rPr>
          <w:rFonts w:ascii="Calibri" w:hAnsi="Calibri" w:cs="Arial"/>
          <w:sz w:val="22"/>
          <w:szCs w:val="22"/>
        </w:rPr>
        <w:tab/>
        <w:t>Please select proposed eligible services</w:t>
      </w:r>
      <w:r w:rsidR="00074342" w:rsidRPr="00E30E72">
        <w:rPr>
          <w:rFonts w:ascii="Calibri" w:hAnsi="Calibri" w:cs="Arial"/>
          <w:sz w:val="22"/>
          <w:szCs w:val="22"/>
        </w:rPr>
        <w:t>:</w:t>
      </w:r>
    </w:p>
    <w:p w:rsidR="00074342" w:rsidRPr="002B35EE" w:rsidRDefault="00074342" w:rsidP="00074342">
      <w:pPr>
        <w:rPr>
          <w:rFonts w:ascii="Arial" w:hAnsi="Arial" w:cs="Arial"/>
          <w:i/>
          <w:sz w:val="22"/>
          <w:szCs w:val="22"/>
        </w:rPr>
        <w:sectPr w:rsidR="00074342" w:rsidRPr="002B35EE" w:rsidSect="00FB02F7">
          <w:pgSz w:w="12240" w:h="15840" w:code="1"/>
          <w:pgMar w:top="864" w:right="864" w:bottom="864" w:left="864" w:header="720" w:footer="720" w:gutter="0"/>
          <w:paperSrc w:first="1" w:other="1"/>
          <w:cols w:space="720"/>
          <w:docGrid w:linePitch="326"/>
        </w:sectPr>
      </w:pPr>
    </w:p>
    <w:p w:rsidR="00074342" w:rsidRPr="007C0025" w:rsidRDefault="00074342" w:rsidP="002B35EE">
      <w:pPr>
        <w:ind w:firstLine="360"/>
        <w:rPr>
          <w:b/>
          <w:i/>
          <w:sz w:val="20"/>
          <w:szCs w:val="20"/>
        </w:rPr>
      </w:pPr>
      <w:r w:rsidRPr="007C0025">
        <w:rPr>
          <w:b/>
          <w:i/>
          <w:sz w:val="20"/>
          <w:szCs w:val="20"/>
        </w:rPr>
        <w:lastRenderedPageBreak/>
        <w:t>Shelter Plus Care</w:t>
      </w:r>
      <w:r w:rsidR="007C0025">
        <w:rPr>
          <w:b/>
          <w:i/>
          <w:sz w:val="20"/>
          <w:szCs w:val="20"/>
        </w:rPr>
        <w:t xml:space="preserve"> (S+C)</w:t>
      </w:r>
      <w:r w:rsidRPr="007C0025">
        <w:rPr>
          <w:b/>
          <w:i/>
          <w:sz w:val="20"/>
          <w:szCs w:val="20"/>
        </w:rPr>
        <w:t>:</w:t>
      </w:r>
    </w:p>
    <w:p w:rsidR="001B600E" w:rsidRPr="002B35EE" w:rsidRDefault="001B600E" w:rsidP="007C0025">
      <w:pPr>
        <w:ind w:left="630"/>
        <w:rPr>
          <w:i/>
          <w:sz w:val="20"/>
          <w:szCs w:val="20"/>
        </w:rPr>
      </w:pPr>
      <w:r>
        <w:rPr>
          <w:i/>
          <w:sz w:val="20"/>
          <w:szCs w:val="20"/>
        </w:rPr>
        <w:t>(choose only one – cannot mix S+C assistance types)</w:t>
      </w:r>
    </w:p>
    <w:bookmarkStart w:id="1" w:name="Check9"/>
    <w:p w:rsidR="00074342" w:rsidRPr="002B35EE" w:rsidRDefault="001B600E" w:rsidP="00074342">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sidR="00074342" w:rsidRPr="002B35EE">
        <w:rPr>
          <w:sz w:val="20"/>
          <w:szCs w:val="20"/>
        </w:rPr>
        <w:t xml:space="preserve"> </w:t>
      </w:r>
      <w:r w:rsidR="00074342" w:rsidRPr="002B35EE">
        <w:rPr>
          <w:sz w:val="20"/>
          <w:szCs w:val="20"/>
        </w:rPr>
        <w:tab/>
        <w:t xml:space="preserve">Tenant-based Rental Assistance </w:t>
      </w:r>
    </w:p>
    <w:p w:rsidR="00074342" w:rsidRPr="002B35EE" w:rsidRDefault="001B600E" w:rsidP="00074342">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sz w:val="20"/>
          <w:szCs w:val="20"/>
        </w:rPr>
        <w:t xml:space="preserve"> </w:t>
      </w:r>
      <w:r w:rsidR="00074342" w:rsidRPr="002B35EE">
        <w:rPr>
          <w:sz w:val="20"/>
          <w:szCs w:val="20"/>
        </w:rPr>
        <w:tab/>
        <w:t>Sponsor-based Rental Assistance</w:t>
      </w:r>
    </w:p>
    <w:p w:rsidR="00074342" w:rsidRPr="002B35EE" w:rsidRDefault="001B600E" w:rsidP="00074342">
      <w:pPr>
        <w:ind w:firstLine="360"/>
        <w:rPr>
          <w:sz w:val="20"/>
          <w:szCs w:val="20"/>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A372B0">
        <w:rPr>
          <w:sz w:val="20"/>
          <w:szCs w:val="20"/>
        </w:rPr>
      </w:r>
      <w:r>
        <w:rPr>
          <w:sz w:val="20"/>
          <w:szCs w:val="20"/>
        </w:rPr>
        <w:fldChar w:fldCharType="end"/>
      </w:r>
      <w:r w:rsidR="00074342" w:rsidRPr="002B35EE">
        <w:rPr>
          <w:sz w:val="20"/>
          <w:szCs w:val="20"/>
        </w:rPr>
        <w:t xml:space="preserve"> </w:t>
      </w:r>
      <w:r w:rsidR="00074342" w:rsidRPr="002B35EE">
        <w:rPr>
          <w:sz w:val="20"/>
          <w:szCs w:val="20"/>
        </w:rPr>
        <w:tab/>
        <w:t>Project-based Rental Assistance</w:t>
      </w:r>
    </w:p>
    <w:p w:rsidR="00074342" w:rsidRPr="002B35EE" w:rsidRDefault="001B600E" w:rsidP="00074342">
      <w:pPr>
        <w:pStyle w:val="BodyTextIndent"/>
        <w:ind w:left="720" w:hanging="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sz w:val="20"/>
          <w:szCs w:val="20"/>
        </w:rPr>
        <w:t xml:space="preserve"> </w:t>
      </w:r>
      <w:r w:rsidR="00074342" w:rsidRPr="002B35EE">
        <w:rPr>
          <w:sz w:val="20"/>
          <w:szCs w:val="20"/>
        </w:rPr>
        <w:tab/>
        <w:t>Single Room Occupancy (SRO) Moderate Rehabilitation Rental Assistance</w:t>
      </w:r>
    </w:p>
    <w:p w:rsidR="00074342" w:rsidRPr="007C0025" w:rsidRDefault="00074342" w:rsidP="001B600E">
      <w:pPr>
        <w:rPr>
          <w:b/>
          <w:i/>
          <w:sz w:val="20"/>
          <w:szCs w:val="20"/>
        </w:rPr>
      </w:pPr>
      <w:r w:rsidRPr="007C0025">
        <w:rPr>
          <w:b/>
          <w:i/>
          <w:sz w:val="20"/>
          <w:szCs w:val="20"/>
        </w:rPr>
        <w:lastRenderedPageBreak/>
        <w:t>Supportive Housing Program (SHP):</w:t>
      </w:r>
    </w:p>
    <w:p w:rsidR="007C0025" w:rsidRPr="002B35EE" w:rsidRDefault="007C0025" w:rsidP="007C0025">
      <w:pPr>
        <w:ind w:left="630"/>
        <w:rPr>
          <w:i/>
          <w:sz w:val="20"/>
          <w:szCs w:val="20"/>
        </w:rPr>
      </w:pPr>
      <w:r>
        <w:rPr>
          <w:i/>
          <w:sz w:val="20"/>
          <w:szCs w:val="20"/>
        </w:rPr>
        <w:t>(choose any that apply)</w:t>
      </w:r>
    </w:p>
    <w:p w:rsidR="00074342" w:rsidRPr="002B35EE" w:rsidRDefault="001B600E" w:rsidP="00074342">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sz w:val="20"/>
          <w:szCs w:val="20"/>
        </w:rPr>
        <w:tab/>
        <w:t>Acquisition, Rehabilitation or New Construction</w:t>
      </w:r>
    </w:p>
    <w:p w:rsidR="00074342" w:rsidRPr="002B35EE" w:rsidRDefault="001B600E" w:rsidP="00074342">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sz w:val="20"/>
          <w:szCs w:val="20"/>
        </w:rPr>
        <w:tab/>
        <w:t xml:space="preserve">Operations of new permanent </w:t>
      </w:r>
      <w:r>
        <w:rPr>
          <w:sz w:val="20"/>
          <w:szCs w:val="20"/>
        </w:rPr>
        <w:t>housing facility or units</w:t>
      </w:r>
    </w:p>
    <w:p w:rsidR="00074342" w:rsidRDefault="001B600E" w:rsidP="00074342">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sz w:val="20"/>
          <w:szCs w:val="20"/>
        </w:rPr>
        <w:tab/>
        <w:t xml:space="preserve">Leasing costs </w:t>
      </w:r>
    </w:p>
    <w:p w:rsidR="007C0025" w:rsidRDefault="007C0025" w:rsidP="007C0025">
      <w:pPr>
        <w:ind w:firstLine="360"/>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2B35EE">
        <w:rPr>
          <w:sz w:val="20"/>
          <w:szCs w:val="20"/>
        </w:rPr>
        <w:tab/>
      </w:r>
      <w:r>
        <w:rPr>
          <w:sz w:val="20"/>
          <w:szCs w:val="20"/>
        </w:rPr>
        <w:t>Supportive services (limited to 20% of requested funds)</w:t>
      </w:r>
      <w:r w:rsidRPr="002B35EE">
        <w:rPr>
          <w:sz w:val="20"/>
          <w:szCs w:val="20"/>
        </w:rPr>
        <w:t xml:space="preserve"> </w:t>
      </w:r>
    </w:p>
    <w:p w:rsidR="00074342" w:rsidRPr="002B35EE" w:rsidRDefault="001B600E" w:rsidP="00074342">
      <w:pPr>
        <w:rPr>
          <w:sz w:val="20"/>
          <w:szCs w:val="20"/>
        </w:rPr>
        <w:sectPr w:rsidR="00074342" w:rsidRPr="002B35EE" w:rsidSect="001B600E">
          <w:type w:val="continuous"/>
          <w:pgSz w:w="12240" w:h="15840" w:code="1"/>
          <w:pgMar w:top="864" w:right="864" w:bottom="864" w:left="864" w:header="720" w:footer="720" w:gutter="0"/>
          <w:paperSrc w:first="1" w:other="1"/>
          <w:cols w:num="2" w:space="720" w:equalWidth="0">
            <w:col w:w="4896" w:space="270"/>
            <w:col w:w="5346"/>
          </w:cols>
          <w:titlePg/>
          <w:docGrid w:linePitch="326"/>
        </w:sect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074342" w:rsidRPr="002B35EE">
        <w:rPr>
          <w:i/>
          <w:sz w:val="20"/>
          <w:szCs w:val="20"/>
        </w:rPr>
        <w:tab/>
      </w:r>
      <w:r w:rsidR="00074342" w:rsidRPr="007C0025">
        <w:rPr>
          <w:b/>
          <w:i/>
          <w:sz w:val="20"/>
          <w:szCs w:val="20"/>
        </w:rPr>
        <w:t>Section 8 Moderate Rehabilitation SRO Program</w:t>
      </w:r>
    </w:p>
    <w:p w:rsidR="00074342" w:rsidRPr="00E30E72" w:rsidRDefault="00074342" w:rsidP="00074342">
      <w:pPr>
        <w:rPr>
          <w:rFonts w:ascii="Calibri" w:hAnsi="Calibri" w:cs="Arial"/>
          <w:sz w:val="12"/>
          <w:szCs w:val="12"/>
        </w:rPr>
      </w:pPr>
    </w:p>
    <w:p w:rsidR="00074342" w:rsidRPr="00E30E72" w:rsidRDefault="00074342" w:rsidP="00074342">
      <w:pPr>
        <w:pStyle w:val="BodyText"/>
        <w:rPr>
          <w:rFonts w:ascii="Calibri" w:hAnsi="Calibri" w:cs="Arial"/>
          <w:sz w:val="22"/>
          <w:szCs w:val="22"/>
        </w:rPr>
      </w:pPr>
      <w:r w:rsidRPr="00E30E72">
        <w:rPr>
          <w:rFonts w:ascii="Calibri" w:hAnsi="Calibri" w:cs="Arial"/>
          <w:sz w:val="22"/>
          <w:szCs w:val="22"/>
        </w:rPr>
        <w:t>6.</w:t>
      </w:r>
      <w:r w:rsidRPr="00E30E72">
        <w:rPr>
          <w:rFonts w:ascii="Calibri" w:hAnsi="Calibri" w:cs="Arial"/>
          <w:sz w:val="22"/>
          <w:szCs w:val="22"/>
        </w:rPr>
        <w:tab/>
        <w:t xml:space="preserve">Provide a brief overview of your project in one or two paragraphs, including the number of units proposed. </w:t>
      </w:r>
    </w:p>
    <w:p w:rsidR="00074342" w:rsidRDefault="00074342" w:rsidP="00074342">
      <w:pPr>
        <w:ind w:left="360"/>
        <w:rPr>
          <w:rFonts w:ascii="Calibri" w:hAnsi="Calibri" w:cs="Arial"/>
          <w:sz w:val="12"/>
          <w:szCs w:val="12"/>
        </w:rPr>
      </w:pPr>
    </w:p>
    <w:p w:rsidR="00780839" w:rsidRPr="00580F20" w:rsidRDefault="00580F20" w:rsidP="00074342">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780839" w:rsidRPr="00E30E72" w:rsidRDefault="00780839" w:rsidP="00074342">
      <w:pPr>
        <w:ind w:left="360"/>
        <w:rPr>
          <w:rFonts w:ascii="Calibri" w:hAnsi="Calibri" w:cs="Arial"/>
          <w:sz w:val="12"/>
          <w:szCs w:val="12"/>
        </w:rPr>
      </w:pPr>
    </w:p>
    <w:p w:rsidR="00074342" w:rsidRPr="00E30E72" w:rsidRDefault="00074342" w:rsidP="007C0025">
      <w:pPr>
        <w:pStyle w:val="BodyText"/>
        <w:ind w:left="360" w:hanging="360"/>
        <w:rPr>
          <w:rFonts w:ascii="Calibri" w:hAnsi="Calibri" w:cs="Arial"/>
          <w:sz w:val="22"/>
          <w:szCs w:val="22"/>
        </w:rPr>
      </w:pPr>
      <w:r w:rsidRPr="00E30E72">
        <w:rPr>
          <w:rFonts w:ascii="Calibri" w:hAnsi="Calibri" w:cs="Arial"/>
          <w:sz w:val="22"/>
          <w:szCs w:val="22"/>
        </w:rPr>
        <w:t>7.</w:t>
      </w:r>
      <w:r w:rsidRPr="00E30E72">
        <w:rPr>
          <w:rFonts w:ascii="Calibri" w:hAnsi="Calibri" w:cs="Arial"/>
          <w:sz w:val="22"/>
          <w:szCs w:val="22"/>
        </w:rPr>
        <w:tab/>
      </w:r>
      <w:r w:rsidR="001C6E8F" w:rsidRPr="00E30E72">
        <w:rPr>
          <w:rFonts w:ascii="Calibri" w:hAnsi="Calibri" w:cs="Arial"/>
          <w:sz w:val="22"/>
          <w:szCs w:val="22"/>
        </w:rPr>
        <w:t>P</w:t>
      </w:r>
      <w:r w:rsidRPr="00E30E72">
        <w:rPr>
          <w:rFonts w:ascii="Calibri" w:hAnsi="Calibri" w:cs="Arial"/>
          <w:sz w:val="22"/>
          <w:szCs w:val="22"/>
        </w:rPr>
        <w:t>lease list the organizations involved in imple</w:t>
      </w:r>
      <w:r w:rsidR="00FF5BCA" w:rsidRPr="00E30E72">
        <w:rPr>
          <w:rFonts w:ascii="Calibri" w:hAnsi="Calibri" w:cs="Arial"/>
          <w:sz w:val="22"/>
          <w:szCs w:val="22"/>
        </w:rPr>
        <w:t>menting the proposed project, a br</w:t>
      </w:r>
      <w:r w:rsidRPr="00E30E72">
        <w:rPr>
          <w:rFonts w:ascii="Calibri" w:hAnsi="Calibri" w:cs="Arial"/>
          <w:sz w:val="22"/>
          <w:szCs w:val="22"/>
        </w:rPr>
        <w:t>ief description of what each will do</w:t>
      </w:r>
      <w:r w:rsidR="00FF5BCA" w:rsidRPr="00E30E72">
        <w:rPr>
          <w:rFonts w:ascii="Calibri" w:hAnsi="Calibri" w:cs="Arial"/>
          <w:sz w:val="22"/>
          <w:szCs w:val="22"/>
        </w:rPr>
        <w:t>, and</w:t>
      </w:r>
      <w:r w:rsidR="001953B5" w:rsidRPr="00E30E72">
        <w:rPr>
          <w:rFonts w:ascii="Calibri" w:hAnsi="Calibri" w:cs="Arial"/>
          <w:sz w:val="22"/>
          <w:szCs w:val="22"/>
        </w:rPr>
        <w:t xml:space="preserve"> each organization’s capacity to carry out this project.</w:t>
      </w:r>
    </w:p>
    <w:p w:rsidR="00074342" w:rsidRDefault="00074342" w:rsidP="00074342">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Pr="00E30E72" w:rsidRDefault="00074342" w:rsidP="007C0025">
      <w:pPr>
        <w:pStyle w:val="BodyText"/>
        <w:ind w:left="360" w:hanging="360"/>
        <w:rPr>
          <w:rFonts w:ascii="Calibri" w:hAnsi="Calibri" w:cs="Arial"/>
          <w:i/>
          <w:sz w:val="22"/>
          <w:szCs w:val="22"/>
        </w:rPr>
      </w:pPr>
      <w:r w:rsidRPr="00E30E72">
        <w:rPr>
          <w:rFonts w:ascii="Calibri" w:hAnsi="Calibri" w:cs="Arial"/>
          <w:sz w:val="22"/>
          <w:szCs w:val="22"/>
        </w:rPr>
        <w:t>8.</w:t>
      </w:r>
      <w:r w:rsidRPr="00E30E72">
        <w:rPr>
          <w:rFonts w:ascii="Calibri" w:hAnsi="Calibri" w:cs="Arial"/>
          <w:sz w:val="22"/>
          <w:szCs w:val="22"/>
        </w:rPr>
        <w:tab/>
        <w:t xml:space="preserve">Identify the homeless population to be served, including their characteristics and needs for housing and supportive services, where they come from, and the outreach used to bring them into the project. </w:t>
      </w:r>
      <w:r w:rsidRPr="00E30E72">
        <w:rPr>
          <w:rFonts w:ascii="Calibri" w:hAnsi="Calibri" w:cs="Arial"/>
          <w:b/>
          <w:i/>
          <w:sz w:val="22"/>
          <w:szCs w:val="22"/>
        </w:rPr>
        <w:t>Note</w:t>
      </w:r>
      <w:r w:rsidRPr="00E30E72">
        <w:rPr>
          <w:rFonts w:ascii="Calibri" w:hAnsi="Calibri" w:cs="Arial"/>
          <w:i/>
          <w:sz w:val="22"/>
          <w:szCs w:val="22"/>
        </w:rPr>
        <w:t>: projects can only serve chronically homeless individuals</w:t>
      </w:r>
      <w:r w:rsidR="007C0025" w:rsidRPr="00E30E72">
        <w:rPr>
          <w:rFonts w:ascii="Calibri" w:hAnsi="Calibri" w:cs="Arial"/>
          <w:i/>
          <w:sz w:val="22"/>
          <w:szCs w:val="22"/>
        </w:rPr>
        <w:t xml:space="preserve"> and/or families</w:t>
      </w:r>
      <w:r w:rsidR="00A0463F" w:rsidRPr="00E30E72">
        <w:rPr>
          <w:rFonts w:ascii="Calibri" w:hAnsi="Calibri" w:cs="Arial"/>
          <w:i/>
          <w:sz w:val="22"/>
          <w:szCs w:val="22"/>
        </w:rPr>
        <w:t xml:space="preserve"> and/or disabled homeless individuals and families</w:t>
      </w:r>
      <w:r w:rsidR="007C0025" w:rsidRPr="00E30E72">
        <w:rPr>
          <w:rFonts w:ascii="Calibri" w:hAnsi="Calibri" w:cs="Arial"/>
          <w:i/>
          <w:sz w:val="22"/>
          <w:szCs w:val="22"/>
        </w:rPr>
        <w:t xml:space="preserve"> (see Definitions on p. 3)</w:t>
      </w:r>
      <w:r w:rsidRPr="00E30E72">
        <w:rPr>
          <w:rFonts w:ascii="Calibri" w:hAnsi="Calibri" w:cs="Arial"/>
          <w:i/>
          <w:sz w:val="22"/>
          <w:szCs w:val="22"/>
        </w:rPr>
        <w:t>.</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Pr="00E30E72" w:rsidRDefault="00074342" w:rsidP="007C0025">
      <w:pPr>
        <w:ind w:left="360" w:hanging="360"/>
        <w:rPr>
          <w:rFonts w:ascii="Calibri" w:hAnsi="Calibri" w:cs="Arial"/>
          <w:sz w:val="22"/>
          <w:szCs w:val="22"/>
        </w:rPr>
      </w:pPr>
      <w:r w:rsidRPr="00E30E72">
        <w:rPr>
          <w:rFonts w:ascii="Calibri" w:hAnsi="Calibri" w:cs="Arial"/>
          <w:sz w:val="22"/>
          <w:szCs w:val="22"/>
        </w:rPr>
        <w:t xml:space="preserve">9. </w:t>
      </w:r>
      <w:r w:rsidR="007C0025" w:rsidRPr="00E30E72">
        <w:rPr>
          <w:rFonts w:ascii="Calibri" w:hAnsi="Calibri" w:cs="Arial"/>
          <w:sz w:val="22"/>
          <w:szCs w:val="22"/>
        </w:rPr>
        <w:tab/>
      </w:r>
      <w:r w:rsidRPr="00E30E72">
        <w:rPr>
          <w:rFonts w:ascii="Calibri" w:hAnsi="Calibri" w:cs="Arial"/>
          <w:sz w:val="22"/>
          <w:szCs w:val="22"/>
        </w:rPr>
        <w:t xml:space="preserve">What housing gap/need does this project address? </w:t>
      </w:r>
      <w:r w:rsidRPr="00E30E72">
        <w:rPr>
          <w:rFonts w:ascii="Calibri" w:hAnsi="Calibri" w:cs="Arial"/>
          <w:i/>
          <w:sz w:val="22"/>
          <w:szCs w:val="22"/>
        </w:rPr>
        <w:t>(In order to leverage capital dollars available through other funding processes, appli</w:t>
      </w:r>
      <w:r w:rsidR="002B35EE" w:rsidRPr="00E30E72">
        <w:rPr>
          <w:rFonts w:ascii="Calibri" w:hAnsi="Calibri" w:cs="Arial"/>
          <w:i/>
          <w:sz w:val="22"/>
          <w:szCs w:val="22"/>
        </w:rPr>
        <w:t>cants</w:t>
      </w:r>
      <w:r w:rsidRPr="00E30E72">
        <w:rPr>
          <w:rFonts w:ascii="Calibri" w:hAnsi="Calibri" w:cs="Arial"/>
          <w:i/>
          <w:sz w:val="22"/>
          <w:szCs w:val="22"/>
        </w:rPr>
        <w:t xml:space="preserve"> may receive a higher ranking if they elect to use these dollars for  leasing or operating funds (project- or tenant-based), rather than new construction, acquisition or rehab. </w:t>
      </w:r>
      <w:r w:rsidR="007C0025" w:rsidRPr="00E30E72">
        <w:rPr>
          <w:rFonts w:ascii="Calibri" w:hAnsi="Calibri" w:cs="Arial"/>
          <w:i/>
          <w:sz w:val="22"/>
          <w:szCs w:val="22"/>
        </w:rPr>
        <w:t>H</w:t>
      </w:r>
      <w:r w:rsidRPr="00E30E72">
        <w:rPr>
          <w:rFonts w:ascii="Calibri" w:hAnsi="Calibri" w:cs="Arial"/>
          <w:i/>
          <w:sz w:val="22"/>
          <w:szCs w:val="22"/>
        </w:rPr>
        <w:t>ousing with minimal barriers and built-in strategies to promote success</w:t>
      </w:r>
      <w:r w:rsidR="007C0025" w:rsidRPr="00E30E72">
        <w:rPr>
          <w:rFonts w:ascii="Calibri" w:hAnsi="Calibri" w:cs="Arial"/>
          <w:i/>
          <w:sz w:val="22"/>
          <w:szCs w:val="22"/>
        </w:rPr>
        <w:t xml:space="preserve"> will also be ranked higher</w:t>
      </w:r>
      <w:r w:rsidRPr="00E30E72">
        <w:rPr>
          <w:rFonts w:ascii="Calibri" w:hAnsi="Calibri" w:cs="Arial"/>
          <w:i/>
          <w:sz w:val="22"/>
          <w:szCs w:val="22"/>
        </w:rPr>
        <w:t>.)</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Pr="00E30E72" w:rsidRDefault="00074342" w:rsidP="007C0025">
      <w:pPr>
        <w:pStyle w:val="BodyText"/>
        <w:ind w:left="360" w:hanging="360"/>
        <w:rPr>
          <w:rFonts w:ascii="Calibri" w:hAnsi="Calibri" w:cs="Arial"/>
          <w:sz w:val="22"/>
          <w:szCs w:val="22"/>
        </w:rPr>
      </w:pPr>
      <w:r w:rsidRPr="00E30E72">
        <w:rPr>
          <w:rFonts w:ascii="Calibri" w:hAnsi="Calibri" w:cs="Arial"/>
          <w:sz w:val="22"/>
          <w:szCs w:val="22"/>
        </w:rPr>
        <w:t>10.</w:t>
      </w:r>
      <w:r w:rsidRPr="00E30E72">
        <w:rPr>
          <w:rFonts w:ascii="Calibri" w:hAnsi="Calibri" w:cs="Arial"/>
          <w:sz w:val="22"/>
          <w:szCs w:val="22"/>
        </w:rPr>
        <w:tab/>
        <w:t xml:space="preserve">During a one-year period, how many people do you plan to serve and what are your proposed 12 month outcomes? (i.e. 100 people served, </w:t>
      </w:r>
      <w:r w:rsidR="007C0025" w:rsidRPr="00E30E72">
        <w:rPr>
          <w:rFonts w:ascii="Calibri" w:hAnsi="Calibri" w:cs="Arial"/>
          <w:sz w:val="22"/>
          <w:szCs w:val="22"/>
        </w:rPr>
        <w:t>75</w:t>
      </w:r>
      <w:r w:rsidRPr="00E30E72">
        <w:rPr>
          <w:rFonts w:ascii="Calibri" w:hAnsi="Calibri" w:cs="Arial"/>
          <w:sz w:val="22"/>
          <w:szCs w:val="22"/>
        </w:rPr>
        <w:t>% of all participants will maintain housing for 12 months.)</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Pr="00E30E72" w:rsidRDefault="00074342" w:rsidP="007C0025">
      <w:pPr>
        <w:pStyle w:val="BodyText"/>
        <w:ind w:left="360" w:hanging="360"/>
        <w:rPr>
          <w:rFonts w:ascii="Calibri" w:hAnsi="Calibri" w:cs="Arial"/>
          <w:sz w:val="22"/>
          <w:szCs w:val="22"/>
        </w:rPr>
      </w:pPr>
      <w:r w:rsidRPr="00E30E72">
        <w:rPr>
          <w:rFonts w:ascii="Calibri" w:hAnsi="Calibri" w:cs="Arial"/>
          <w:sz w:val="22"/>
          <w:szCs w:val="22"/>
        </w:rPr>
        <w:t>11.</w:t>
      </w:r>
      <w:r w:rsidRPr="00E30E72">
        <w:rPr>
          <w:rFonts w:ascii="Calibri" w:hAnsi="Calibri" w:cs="Arial"/>
          <w:sz w:val="22"/>
          <w:szCs w:val="22"/>
        </w:rPr>
        <w:tab/>
        <w:t xml:space="preserve">Describe the permanent housing where participants will reside (i.e. </w:t>
      </w:r>
      <w:r w:rsidR="001953B5" w:rsidRPr="00E30E72">
        <w:rPr>
          <w:rFonts w:ascii="Calibri" w:hAnsi="Calibri" w:cs="Arial"/>
          <w:sz w:val="22"/>
          <w:szCs w:val="22"/>
        </w:rPr>
        <w:t xml:space="preserve">location, </w:t>
      </w:r>
      <w:r w:rsidRPr="00E30E72">
        <w:rPr>
          <w:rFonts w:ascii="Calibri" w:hAnsi="Calibri" w:cs="Arial"/>
          <w:sz w:val="22"/>
          <w:szCs w:val="22"/>
        </w:rPr>
        <w:t>type, scale, and accessibility to community amenities</w:t>
      </w:r>
      <w:r w:rsidR="00AE53B1">
        <w:rPr>
          <w:rFonts w:ascii="Calibri" w:hAnsi="Calibri" w:cs="Arial"/>
          <w:sz w:val="22"/>
          <w:szCs w:val="22"/>
        </w:rPr>
        <w:t xml:space="preserve"> including public transportation</w:t>
      </w:r>
      <w:r w:rsidRPr="00E30E72">
        <w:rPr>
          <w:rFonts w:ascii="Calibri" w:hAnsi="Calibri" w:cs="Arial"/>
          <w:sz w:val="22"/>
          <w:szCs w:val="22"/>
        </w:rPr>
        <w:t>).</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Pr="00E30E72" w:rsidRDefault="00074342" w:rsidP="007C0025">
      <w:pPr>
        <w:ind w:left="360" w:right="-18" w:hanging="360"/>
        <w:rPr>
          <w:rFonts w:ascii="Calibri" w:hAnsi="Calibri" w:cs="Arial"/>
          <w:i/>
          <w:sz w:val="22"/>
          <w:szCs w:val="22"/>
        </w:rPr>
      </w:pPr>
      <w:r w:rsidRPr="00E30E72">
        <w:rPr>
          <w:rFonts w:ascii="Calibri" w:hAnsi="Calibri" w:cs="Arial"/>
          <w:sz w:val="22"/>
          <w:szCs w:val="22"/>
        </w:rPr>
        <w:t>12.</w:t>
      </w:r>
      <w:r w:rsidRPr="00E30E72">
        <w:rPr>
          <w:rFonts w:ascii="Calibri" w:hAnsi="Calibri" w:cs="Arial"/>
          <w:sz w:val="22"/>
          <w:szCs w:val="22"/>
        </w:rPr>
        <w:tab/>
        <w:t>Describe the type and scale of the supportive services that participants will receive (i.e. type, scale, and accessibility to mainstream resources)</w:t>
      </w:r>
      <w:r w:rsidR="001953B5" w:rsidRPr="00E30E72">
        <w:rPr>
          <w:rFonts w:ascii="Calibri" w:hAnsi="Calibri" w:cs="Arial"/>
          <w:sz w:val="22"/>
          <w:szCs w:val="22"/>
        </w:rPr>
        <w:t xml:space="preserve">. How will services be delivered? What other services will the project leverage beyond the available </w:t>
      </w:r>
      <w:r w:rsidR="001C6E8F" w:rsidRPr="00E30E72">
        <w:rPr>
          <w:rFonts w:ascii="Calibri" w:hAnsi="Calibri" w:cs="Arial"/>
          <w:sz w:val="22"/>
          <w:szCs w:val="22"/>
        </w:rPr>
        <w:t xml:space="preserve">permanent housing bonus </w:t>
      </w:r>
      <w:r w:rsidR="001953B5" w:rsidRPr="00E30E72">
        <w:rPr>
          <w:rFonts w:ascii="Calibri" w:hAnsi="Calibri" w:cs="Arial"/>
          <w:sz w:val="22"/>
          <w:szCs w:val="22"/>
        </w:rPr>
        <w:t>funds?</w:t>
      </w:r>
      <w:r w:rsidRPr="00E30E72">
        <w:rPr>
          <w:rFonts w:ascii="Calibri" w:hAnsi="Calibri" w:cs="Arial"/>
          <w:sz w:val="22"/>
          <w:szCs w:val="22"/>
        </w:rPr>
        <w:t xml:space="preserve"> </w:t>
      </w:r>
      <w:r w:rsidR="00E30E72">
        <w:rPr>
          <w:rFonts w:ascii="Calibri" w:hAnsi="Calibri" w:cs="Arial"/>
          <w:sz w:val="22"/>
          <w:szCs w:val="22"/>
        </w:rPr>
        <w:t>Focus particularly on those services that will assist participants in</w:t>
      </w:r>
      <w:r w:rsidR="001247BF">
        <w:rPr>
          <w:rFonts w:ascii="Calibri" w:hAnsi="Calibri" w:cs="Arial"/>
          <w:sz w:val="22"/>
          <w:szCs w:val="22"/>
        </w:rPr>
        <w:t>:</w:t>
      </w:r>
      <w:r w:rsidR="00E30E72">
        <w:rPr>
          <w:rFonts w:ascii="Calibri" w:hAnsi="Calibri" w:cs="Arial"/>
          <w:sz w:val="22"/>
          <w:szCs w:val="22"/>
        </w:rPr>
        <w:t xml:space="preserve"> a) obtaining and maintaining permanent housing, and b) increasing employment and/or income and maximizing their ability to live independently. </w:t>
      </w:r>
      <w:r w:rsidRPr="00E30E72">
        <w:rPr>
          <w:rFonts w:ascii="Calibri" w:hAnsi="Calibri" w:cs="Arial"/>
          <w:b/>
          <w:i/>
          <w:sz w:val="22"/>
          <w:szCs w:val="22"/>
        </w:rPr>
        <w:t>N</w:t>
      </w:r>
      <w:r w:rsidR="00815F09" w:rsidRPr="00E30E72">
        <w:rPr>
          <w:rFonts w:ascii="Calibri" w:hAnsi="Calibri" w:cs="Arial"/>
          <w:b/>
          <w:i/>
          <w:sz w:val="22"/>
          <w:szCs w:val="22"/>
        </w:rPr>
        <w:t>ote</w:t>
      </w:r>
      <w:r w:rsidRPr="00E30E72">
        <w:rPr>
          <w:rFonts w:ascii="Calibri" w:hAnsi="Calibri" w:cs="Arial"/>
          <w:i/>
          <w:sz w:val="22"/>
          <w:szCs w:val="22"/>
        </w:rPr>
        <w:t xml:space="preserve">: </w:t>
      </w:r>
      <w:r w:rsidR="00A25817" w:rsidRPr="00E30E72">
        <w:rPr>
          <w:rFonts w:ascii="Calibri" w:hAnsi="Calibri" w:cs="Arial"/>
          <w:i/>
          <w:sz w:val="22"/>
          <w:szCs w:val="22"/>
        </w:rPr>
        <w:t>If using SHP, n</w:t>
      </w:r>
      <w:r w:rsidRPr="00E30E72">
        <w:rPr>
          <w:rFonts w:ascii="Calibri" w:hAnsi="Calibri" w:cs="Arial"/>
          <w:i/>
          <w:sz w:val="22"/>
          <w:szCs w:val="22"/>
        </w:rPr>
        <w:t>o more than 20% of these HUD funds can be used for case management.</w:t>
      </w:r>
      <w:r w:rsidR="00A25817" w:rsidRPr="00E30E72">
        <w:rPr>
          <w:rFonts w:ascii="Calibri" w:hAnsi="Calibri" w:cs="Arial"/>
          <w:i/>
          <w:sz w:val="22"/>
          <w:szCs w:val="22"/>
        </w:rPr>
        <w:t xml:space="preserve"> If S+C, funds cannot be used for services.</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E30E72" w:rsidRDefault="00E30E72" w:rsidP="00E30E72">
      <w:pPr>
        <w:pStyle w:val="BodyText"/>
        <w:ind w:left="360" w:hanging="360"/>
        <w:rPr>
          <w:rFonts w:ascii="Calibri" w:hAnsi="Calibri" w:cs="Arial"/>
          <w:sz w:val="22"/>
          <w:szCs w:val="22"/>
        </w:rPr>
      </w:pPr>
      <w:r>
        <w:rPr>
          <w:rFonts w:ascii="Calibri" w:hAnsi="Calibri" w:cs="Arial"/>
          <w:sz w:val="22"/>
          <w:szCs w:val="22"/>
        </w:rPr>
        <w:t>1</w:t>
      </w:r>
      <w:r w:rsidR="00FB02F7">
        <w:rPr>
          <w:rFonts w:ascii="Calibri" w:hAnsi="Calibri" w:cs="Arial"/>
          <w:sz w:val="22"/>
          <w:szCs w:val="22"/>
        </w:rPr>
        <w:t>3</w:t>
      </w:r>
      <w:r>
        <w:rPr>
          <w:rFonts w:ascii="Calibri" w:hAnsi="Calibri" w:cs="Arial"/>
          <w:sz w:val="22"/>
          <w:szCs w:val="22"/>
        </w:rPr>
        <w:t xml:space="preserve">. (New for 2010) </w:t>
      </w:r>
      <w:r w:rsidRPr="00780839">
        <w:rPr>
          <w:rFonts w:ascii="Calibri" w:hAnsi="Calibri" w:cs="Arial"/>
          <w:sz w:val="22"/>
          <w:szCs w:val="22"/>
          <w:u w:val="single"/>
        </w:rPr>
        <w:t>If the project proposes to serve families</w:t>
      </w:r>
      <w:r>
        <w:rPr>
          <w:rFonts w:ascii="Calibri" w:hAnsi="Calibri" w:cs="Arial"/>
          <w:sz w:val="22"/>
          <w:szCs w:val="22"/>
        </w:rPr>
        <w:t xml:space="preserve">, </w:t>
      </w:r>
      <w:r w:rsidR="00580F20">
        <w:rPr>
          <w:rFonts w:ascii="Calibri" w:hAnsi="Calibri" w:cs="Arial"/>
          <w:sz w:val="22"/>
          <w:szCs w:val="22"/>
        </w:rPr>
        <w:t xml:space="preserve">sponsor(s) must </w:t>
      </w:r>
      <w:r>
        <w:rPr>
          <w:rFonts w:ascii="Calibri" w:hAnsi="Calibri" w:cs="Arial"/>
          <w:sz w:val="22"/>
          <w:szCs w:val="22"/>
        </w:rPr>
        <w:t>answer “yes” to the following:</w:t>
      </w:r>
    </w:p>
    <w:p w:rsidR="00E30E72" w:rsidRDefault="00E30E72" w:rsidP="00780839">
      <w:pPr>
        <w:pStyle w:val="BodyText"/>
        <w:ind w:left="990" w:hanging="270"/>
        <w:rPr>
          <w:rFonts w:ascii="Calibri" w:hAnsi="Calibri" w:cs="Arial"/>
          <w:sz w:val="22"/>
          <w:szCs w:val="22"/>
        </w:rPr>
      </w:pPr>
      <w:r>
        <w:rPr>
          <w:rFonts w:ascii="Calibri" w:hAnsi="Calibri" w:cs="Arial"/>
          <w:sz w:val="22"/>
          <w:szCs w:val="22"/>
        </w:rPr>
        <w:t>a)</w:t>
      </w:r>
      <w:r w:rsidR="00780839">
        <w:rPr>
          <w:rFonts w:ascii="Calibri" w:hAnsi="Calibri" w:cs="Arial"/>
          <w:sz w:val="22"/>
          <w:szCs w:val="22"/>
        </w:rPr>
        <w:t xml:space="preserve"> </w:t>
      </w:r>
      <w:r w:rsidR="00780839">
        <w:rPr>
          <w:rFonts w:ascii="Calibri" w:hAnsi="Calibri" w:cs="Arial"/>
          <w:sz w:val="22"/>
          <w:szCs w:val="22"/>
        </w:rPr>
        <w:tab/>
        <w:t>Does the project sponsor(s)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w:t>
      </w:r>
      <w:bookmarkStart w:id="2" w:name="Dropdown1"/>
      <w:r w:rsidR="00132524">
        <w:rPr>
          <w:rFonts w:ascii="Calibri" w:hAnsi="Calibri" w:cs="Arial"/>
          <w:sz w:val="22"/>
          <w:szCs w:val="22"/>
        </w:rPr>
        <w:t xml:space="preserve"> </w:t>
      </w:r>
      <w:r w:rsidR="00A372B0">
        <w:rPr>
          <w:rFonts w:ascii="Calibri" w:hAnsi="Calibri" w:cs="Arial"/>
          <w:sz w:val="22"/>
          <w:szCs w:val="22"/>
        </w:rPr>
        <w:fldChar w:fldCharType="begin">
          <w:ffData>
            <w:name w:val="Dropdown1"/>
            <w:enabled/>
            <w:calcOnExit w:val="0"/>
            <w:ddList>
              <w:listEntry w:val="Yes/No?"/>
              <w:listEntry w:val="Yes"/>
              <w:listEntry w:val="No (not eligible for CoC funds)"/>
            </w:ddList>
          </w:ffData>
        </w:fldChar>
      </w:r>
      <w:r w:rsidR="00A372B0">
        <w:rPr>
          <w:rFonts w:ascii="Calibri" w:hAnsi="Calibri" w:cs="Arial"/>
          <w:sz w:val="22"/>
          <w:szCs w:val="22"/>
        </w:rPr>
        <w:instrText xml:space="preserve"> FORMDROPDOWN </w:instrText>
      </w:r>
      <w:r w:rsidR="00132524">
        <w:rPr>
          <w:rFonts w:ascii="Calibri" w:hAnsi="Calibri" w:cs="Arial"/>
          <w:sz w:val="22"/>
          <w:szCs w:val="22"/>
        </w:rPr>
      </w:r>
      <w:r w:rsidR="00A372B0">
        <w:rPr>
          <w:rFonts w:ascii="Calibri" w:hAnsi="Calibri" w:cs="Arial"/>
          <w:sz w:val="22"/>
          <w:szCs w:val="22"/>
        </w:rPr>
        <w:fldChar w:fldCharType="end"/>
      </w:r>
      <w:bookmarkEnd w:id="2"/>
    </w:p>
    <w:p w:rsidR="00780839" w:rsidRDefault="00780839" w:rsidP="00780839">
      <w:pPr>
        <w:pStyle w:val="BodyText"/>
        <w:ind w:left="990" w:hanging="270"/>
        <w:rPr>
          <w:rFonts w:ascii="Calibri" w:hAnsi="Calibri" w:cs="Arial"/>
          <w:sz w:val="22"/>
          <w:szCs w:val="22"/>
        </w:rPr>
      </w:pPr>
      <w:r>
        <w:rPr>
          <w:rFonts w:ascii="Calibri" w:hAnsi="Calibri" w:cs="Arial"/>
          <w:sz w:val="22"/>
          <w:szCs w:val="22"/>
        </w:rPr>
        <w:t>b)</w:t>
      </w:r>
      <w:r>
        <w:rPr>
          <w:rFonts w:ascii="Calibri" w:hAnsi="Calibri" w:cs="Arial"/>
          <w:sz w:val="22"/>
          <w:szCs w:val="22"/>
        </w:rPr>
        <w:tab/>
        <w:t>Does the project sponsor(s) have a designated staff person responsible for ensuring that children are enrolled in school and connected to the appropriate services within the community, including early childhood education programs such as Head Start, Part C of the Individuals with Disabilities Education Act, and McKinney-Vento education services?</w:t>
      </w:r>
      <w:r w:rsidR="00132524">
        <w:rPr>
          <w:rFonts w:ascii="Calibri" w:hAnsi="Calibri" w:cs="Arial"/>
          <w:sz w:val="22"/>
          <w:szCs w:val="22"/>
        </w:rPr>
        <w:t xml:space="preserve"> </w:t>
      </w:r>
      <w:r w:rsidR="00132524">
        <w:rPr>
          <w:rFonts w:ascii="Calibri" w:hAnsi="Calibri" w:cs="Arial"/>
          <w:sz w:val="22"/>
          <w:szCs w:val="22"/>
        </w:rPr>
        <w:fldChar w:fldCharType="begin">
          <w:ffData>
            <w:name w:val="Dropdown1"/>
            <w:enabled/>
            <w:calcOnExit w:val="0"/>
            <w:ddList>
              <w:listEntry w:val="Yes/No?"/>
              <w:listEntry w:val="Yes"/>
              <w:listEntry w:val="No (not eligible for CoC funds)"/>
            </w:ddList>
          </w:ffData>
        </w:fldChar>
      </w:r>
      <w:r w:rsidR="00132524">
        <w:rPr>
          <w:rFonts w:ascii="Calibri" w:hAnsi="Calibri" w:cs="Arial"/>
          <w:sz w:val="22"/>
          <w:szCs w:val="22"/>
        </w:rPr>
        <w:instrText xml:space="preserve"> FORMDROPDOWN </w:instrText>
      </w:r>
      <w:r w:rsidR="00132524">
        <w:rPr>
          <w:rFonts w:ascii="Calibri" w:hAnsi="Calibri" w:cs="Arial"/>
          <w:sz w:val="22"/>
          <w:szCs w:val="22"/>
        </w:rPr>
      </w:r>
      <w:r w:rsidR="00132524">
        <w:rPr>
          <w:rFonts w:ascii="Calibri" w:hAnsi="Calibri" w:cs="Arial"/>
          <w:sz w:val="22"/>
          <w:szCs w:val="22"/>
        </w:rPr>
        <w:fldChar w:fldCharType="end"/>
      </w:r>
    </w:p>
    <w:p w:rsidR="00E30E72" w:rsidRPr="00E30E72" w:rsidRDefault="00E30E72" w:rsidP="00E30E72">
      <w:pPr>
        <w:pStyle w:val="BodyText"/>
        <w:ind w:left="360" w:hanging="360"/>
        <w:rPr>
          <w:rFonts w:ascii="Calibri" w:hAnsi="Calibri" w:cs="Arial"/>
          <w:sz w:val="12"/>
          <w:szCs w:val="12"/>
        </w:rPr>
      </w:pPr>
    </w:p>
    <w:p w:rsidR="00074342" w:rsidRPr="00780839" w:rsidRDefault="00074342" w:rsidP="007C0025">
      <w:pPr>
        <w:pStyle w:val="BodyText"/>
        <w:ind w:left="360" w:hanging="360"/>
        <w:rPr>
          <w:rFonts w:ascii="Calibri" w:hAnsi="Calibri" w:cs="Arial"/>
          <w:i/>
          <w:sz w:val="22"/>
          <w:szCs w:val="22"/>
        </w:rPr>
      </w:pPr>
      <w:r w:rsidRPr="00E30E72">
        <w:rPr>
          <w:rFonts w:ascii="Calibri" w:hAnsi="Calibri" w:cs="Arial"/>
          <w:sz w:val="22"/>
          <w:szCs w:val="22"/>
        </w:rPr>
        <w:t>1</w:t>
      </w:r>
      <w:r w:rsidR="00FB02F7">
        <w:rPr>
          <w:rFonts w:ascii="Calibri" w:hAnsi="Calibri" w:cs="Arial"/>
          <w:sz w:val="22"/>
          <w:szCs w:val="22"/>
        </w:rPr>
        <w:t>4</w:t>
      </w:r>
      <w:r w:rsidRPr="00E30E72">
        <w:rPr>
          <w:rFonts w:ascii="Calibri" w:hAnsi="Calibri" w:cs="Arial"/>
          <w:sz w:val="22"/>
          <w:szCs w:val="22"/>
        </w:rPr>
        <w:t xml:space="preserve">. </w:t>
      </w:r>
      <w:r w:rsidR="00132524">
        <w:rPr>
          <w:rFonts w:ascii="Calibri" w:hAnsi="Calibri" w:cs="Arial"/>
          <w:sz w:val="22"/>
          <w:szCs w:val="22"/>
        </w:rPr>
        <w:tab/>
      </w:r>
      <w:r w:rsidRPr="00E30E72">
        <w:rPr>
          <w:rFonts w:ascii="Calibri" w:hAnsi="Calibri" w:cs="Arial"/>
          <w:sz w:val="22"/>
          <w:szCs w:val="22"/>
        </w:rPr>
        <w:t xml:space="preserve">Attach your proposed annual budget for </w:t>
      </w:r>
      <w:r w:rsidR="00FF5BCA" w:rsidRPr="00E30E72">
        <w:rPr>
          <w:rFonts w:ascii="Calibri" w:hAnsi="Calibri" w:cs="Arial"/>
          <w:sz w:val="22"/>
          <w:szCs w:val="22"/>
        </w:rPr>
        <w:t xml:space="preserve">the </w:t>
      </w:r>
      <w:r w:rsidRPr="00E30E72">
        <w:rPr>
          <w:rFonts w:ascii="Calibri" w:hAnsi="Calibri" w:cs="Arial"/>
          <w:sz w:val="22"/>
          <w:szCs w:val="22"/>
        </w:rPr>
        <w:t>program</w:t>
      </w:r>
      <w:r w:rsidR="00C17CFA" w:rsidRPr="00E30E72">
        <w:rPr>
          <w:rFonts w:ascii="Calibri" w:hAnsi="Calibri" w:cs="Arial"/>
          <w:sz w:val="22"/>
          <w:szCs w:val="22"/>
        </w:rPr>
        <w:t>, using the attached form as a guide</w:t>
      </w:r>
      <w:r w:rsidR="00780839">
        <w:rPr>
          <w:rFonts w:ascii="Calibri" w:hAnsi="Calibri" w:cs="Arial"/>
          <w:sz w:val="22"/>
          <w:szCs w:val="22"/>
        </w:rPr>
        <w:t xml:space="preserve">. </w:t>
      </w:r>
      <w:r w:rsidR="00132524">
        <w:rPr>
          <w:rFonts w:ascii="Calibri" w:hAnsi="Calibri" w:cs="Arial"/>
          <w:sz w:val="22"/>
          <w:szCs w:val="22"/>
        </w:rPr>
        <w:t>Briefly d</w:t>
      </w:r>
      <w:r w:rsidRPr="00E30E72">
        <w:rPr>
          <w:rFonts w:ascii="Calibri" w:hAnsi="Calibri" w:cs="Arial"/>
          <w:sz w:val="22"/>
          <w:szCs w:val="22"/>
        </w:rPr>
        <w:t>escribe source of ma</w:t>
      </w:r>
      <w:r w:rsidR="00652CDE" w:rsidRPr="00E30E72">
        <w:rPr>
          <w:rFonts w:ascii="Calibri" w:hAnsi="Calibri" w:cs="Arial"/>
          <w:sz w:val="22"/>
          <w:szCs w:val="22"/>
        </w:rPr>
        <w:t>tch</w:t>
      </w:r>
      <w:r w:rsidR="00132524">
        <w:rPr>
          <w:rFonts w:ascii="Calibri" w:hAnsi="Calibri" w:cs="Arial"/>
          <w:sz w:val="22"/>
          <w:szCs w:val="22"/>
        </w:rPr>
        <w:t xml:space="preserve"> here</w:t>
      </w:r>
      <w:r w:rsidR="00652CDE" w:rsidRPr="00E30E72">
        <w:rPr>
          <w:rFonts w:ascii="Calibri" w:hAnsi="Calibri" w:cs="Arial"/>
          <w:sz w:val="22"/>
          <w:szCs w:val="22"/>
        </w:rPr>
        <w:t xml:space="preserve">. </w:t>
      </w:r>
      <w:r w:rsidR="001953B5" w:rsidRPr="00E30E72">
        <w:rPr>
          <w:rFonts w:ascii="Calibri" w:hAnsi="Calibri" w:cs="Arial"/>
          <w:sz w:val="22"/>
          <w:szCs w:val="22"/>
        </w:rPr>
        <w:t>What other resources does this project leverage?</w:t>
      </w:r>
      <w:r w:rsidR="00780839" w:rsidRPr="00780839">
        <w:rPr>
          <w:rFonts w:ascii="Calibri" w:hAnsi="Calibri" w:cs="Arial"/>
          <w:sz w:val="22"/>
          <w:szCs w:val="22"/>
        </w:rPr>
        <w:t xml:space="preserve"> </w:t>
      </w:r>
      <w:r w:rsidR="00780839" w:rsidRPr="00780839">
        <w:rPr>
          <w:rFonts w:ascii="Calibri" w:hAnsi="Calibri" w:cs="Arial"/>
          <w:b/>
          <w:i/>
          <w:sz w:val="22"/>
          <w:szCs w:val="22"/>
        </w:rPr>
        <w:t>Note:</w:t>
      </w:r>
      <w:r w:rsidR="00780839" w:rsidRPr="00780839">
        <w:rPr>
          <w:rFonts w:ascii="Calibri" w:hAnsi="Calibri" w:cs="Arial"/>
          <w:i/>
          <w:sz w:val="22"/>
          <w:szCs w:val="22"/>
        </w:rPr>
        <w:t xml:space="preserve"> If you are not proposing an SHP project, contact Ryan Deibert for other applicable budget formats.</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074342" w:rsidRDefault="00074342" w:rsidP="00E30E72">
      <w:pPr>
        <w:pStyle w:val="BodyText"/>
        <w:ind w:left="360" w:hanging="360"/>
        <w:rPr>
          <w:rFonts w:ascii="Calibri" w:hAnsi="Calibri" w:cs="Arial"/>
          <w:sz w:val="22"/>
          <w:szCs w:val="22"/>
        </w:rPr>
      </w:pPr>
      <w:r w:rsidRPr="00E30E72">
        <w:rPr>
          <w:rFonts w:ascii="Calibri" w:hAnsi="Calibri" w:cs="Arial"/>
          <w:sz w:val="22"/>
          <w:szCs w:val="22"/>
        </w:rPr>
        <w:t>1</w:t>
      </w:r>
      <w:r w:rsidR="00FB02F7">
        <w:rPr>
          <w:rFonts w:ascii="Calibri" w:hAnsi="Calibri" w:cs="Arial"/>
          <w:sz w:val="22"/>
          <w:szCs w:val="22"/>
        </w:rPr>
        <w:t>5</w:t>
      </w:r>
      <w:r w:rsidRPr="00E30E72">
        <w:rPr>
          <w:rFonts w:ascii="Calibri" w:hAnsi="Calibri" w:cs="Arial"/>
          <w:sz w:val="22"/>
          <w:szCs w:val="22"/>
        </w:rPr>
        <w:t xml:space="preserve">. If you are notified by HUD of </w:t>
      </w:r>
      <w:r w:rsidR="00652CDE" w:rsidRPr="00E30E72">
        <w:rPr>
          <w:rFonts w:ascii="Calibri" w:hAnsi="Calibri" w:cs="Arial"/>
          <w:sz w:val="22"/>
          <w:szCs w:val="22"/>
        </w:rPr>
        <w:t xml:space="preserve">grant award </w:t>
      </w:r>
      <w:r w:rsidR="00505E57" w:rsidRPr="00E30E72">
        <w:rPr>
          <w:rFonts w:ascii="Calibri" w:hAnsi="Calibri" w:cs="Arial"/>
          <w:sz w:val="22"/>
          <w:szCs w:val="22"/>
        </w:rPr>
        <w:t xml:space="preserve">in spring of </w:t>
      </w:r>
      <w:r w:rsidR="00E30E72" w:rsidRPr="00E30E72">
        <w:rPr>
          <w:rFonts w:ascii="Calibri" w:hAnsi="Calibri" w:cs="Arial"/>
          <w:sz w:val="22"/>
          <w:szCs w:val="22"/>
        </w:rPr>
        <w:t>2011</w:t>
      </w:r>
      <w:r w:rsidRPr="00E30E72">
        <w:rPr>
          <w:rFonts w:ascii="Calibri" w:hAnsi="Calibri" w:cs="Arial"/>
          <w:sz w:val="22"/>
          <w:szCs w:val="22"/>
        </w:rPr>
        <w:t xml:space="preserve">, when would the project be ready to proceed? </w:t>
      </w:r>
    </w:p>
    <w:p w:rsidR="00580F20" w:rsidRDefault="00580F20" w:rsidP="00580F20">
      <w:pPr>
        <w:pStyle w:val="BodyText"/>
        <w:rPr>
          <w:rFonts w:ascii="Calibri" w:hAnsi="Calibri" w:cs="Arial"/>
          <w:sz w:val="12"/>
          <w:szCs w:val="12"/>
        </w:rPr>
      </w:pPr>
    </w:p>
    <w:p w:rsidR="00580F20" w:rsidRPr="00580F20" w:rsidRDefault="00580F20" w:rsidP="00580F20">
      <w:pPr>
        <w:ind w:left="360"/>
        <w:rPr>
          <w:rFonts w:ascii="Calibri" w:hAnsi="Calibri" w:cs="Arial"/>
          <w:sz w:val="22"/>
          <w:szCs w:val="22"/>
        </w:rPr>
      </w:pPr>
      <w:r w:rsidRPr="00580F20">
        <w:rPr>
          <w:rFonts w:ascii="Calibri" w:hAnsi="Calibri" w:cs="Arial"/>
          <w:sz w:val="22"/>
          <w:szCs w:val="22"/>
        </w:rPr>
        <w:fldChar w:fldCharType="begin">
          <w:ffData>
            <w:name w:val=""/>
            <w:enabled/>
            <w:calcOnExit w:val="0"/>
            <w:textInput/>
          </w:ffData>
        </w:fldChar>
      </w:r>
      <w:r w:rsidRPr="00580F20">
        <w:rPr>
          <w:rFonts w:ascii="Calibri" w:hAnsi="Calibri" w:cs="Arial"/>
          <w:sz w:val="22"/>
          <w:szCs w:val="22"/>
        </w:rPr>
        <w:instrText xml:space="preserve"> FORMTEXT </w:instrText>
      </w:r>
      <w:r w:rsidRPr="00580F20">
        <w:rPr>
          <w:rFonts w:ascii="Calibri" w:hAnsi="Calibri" w:cs="Arial"/>
          <w:sz w:val="22"/>
          <w:szCs w:val="22"/>
        </w:rPr>
      </w:r>
      <w:r w:rsidRPr="00580F2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580F20">
        <w:rPr>
          <w:rFonts w:ascii="Calibri" w:hAnsi="Calibri" w:cs="Arial"/>
          <w:sz w:val="22"/>
          <w:szCs w:val="22"/>
        </w:rPr>
        <w:fldChar w:fldCharType="end"/>
      </w:r>
    </w:p>
    <w:p w:rsidR="00580F20" w:rsidRPr="00E30E72" w:rsidRDefault="00580F20" w:rsidP="00580F20">
      <w:pPr>
        <w:ind w:left="360"/>
        <w:rPr>
          <w:rFonts w:ascii="Calibri" w:hAnsi="Calibri" w:cs="Arial"/>
          <w:sz w:val="12"/>
          <w:szCs w:val="12"/>
        </w:rPr>
      </w:pPr>
    </w:p>
    <w:p w:rsidR="00FF5BCA" w:rsidRDefault="00CE6732" w:rsidP="00580F20">
      <w:r w:rsidRPr="00E30E72">
        <w:rPr>
          <w:rFonts w:ascii="Calibri" w:hAnsi="Calibri"/>
        </w:rPr>
        <w:br w:type="page"/>
      </w:r>
      <w:r w:rsidR="00837319">
        <w:lastRenderedPageBreak/>
        <w:t xml:space="preserve"> </w:t>
      </w:r>
    </w:p>
    <w:p w:rsidR="00172405" w:rsidRDefault="004B68FD">
      <w:pPr>
        <w:jc w:val="center"/>
        <w:rPr>
          <w:rFonts w:ascii="Arial" w:hAnsi="Arial" w:cs="Arial"/>
          <w:b/>
        </w:rPr>
      </w:pPr>
      <w:r>
        <w:rPr>
          <w:rFonts w:ascii="Arial" w:hAnsi="Arial" w:cs="Arial"/>
          <w:b/>
        </w:rPr>
        <w:t xml:space="preserve">SHP </w:t>
      </w:r>
      <w:r w:rsidR="00172405">
        <w:rPr>
          <w:rFonts w:ascii="Arial" w:hAnsi="Arial" w:cs="Arial"/>
          <w:b/>
        </w:rPr>
        <w:t>BUDGET FORM</w:t>
      </w:r>
    </w:p>
    <w:p w:rsidR="00FF5BCA" w:rsidRDefault="00FF5BCA">
      <w:pPr>
        <w:jc w:val="center"/>
        <w:rPr>
          <w:rFonts w:ascii="Arial" w:hAnsi="Arial" w:cs="Arial"/>
          <w:b/>
        </w:rPr>
      </w:pPr>
    </w:p>
    <w:p w:rsidR="00FF5BCA" w:rsidRDefault="00FF5BCA">
      <w:pPr>
        <w:jc w:val="center"/>
        <w:rPr>
          <w:rFonts w:ascii="Arial" w:hAnsi="Arial" w:cs="Arial"/>
          <w:b/>
        </w:rPr>
      </w:pPr>
    </w:p>
    <w:p w:rsidR="00172405" w:rsidRDefault="00505E57" w:rsidP="00172405">
      <w:pPr>
        <w:pStyle w:val="Caption"/>
        <w:pBdr>
          <w:top w:val="single" w:sz="18" w:space="1" w:color="auto"/>
        </w:pBdr>
        <w:ind w:left="0" w:firstLine="0"/>
        <w:rPr>
          <w:sz w:val="32"/>
          <w:szCs w:val="26"/>
        </w:rPr>
      </w:pPr>
      <w:r>
        <w:rPr>
          <w:sz w:val="32"/>
          <w:szCs w:val="26"/>
        </w:rPr>
        <w:t>20</w:t>
      </w:r>
      <w:r w:rsidR="00780839">
        <w:rPr>
          <w:sz w:val="32"/>
          <w:szCs w:val="26"/>
        </w:rPr>
        <w:t>10</w:t>
      </w:r>
      <w:r w:rsidR="00172405">
        <w:rPr>
          <w:sz w:val="32"/>
          <w:szCs w:val="26"/>
        </w:rPr>
        <w:t xml:space="preserve"> Project Summary Budget</w:t>
      </w:r>
    </w:p>
    <w:p w:rsidR="00172405" w:rsidRDefault="00172405" w:rsidP="00172405">
      <w:pPr>
        <w:ind w:right="-180"/>
        <w:rPr>
          <w:b/>
          <w:bCs/>
          <w:sz w:val="28"/>
          <w:szCs w:val="20"/>
        </w:rPr>
      </w:pPr>
      <w:r>
        <w:rPr>
          <w:b/>
          <w:bCs/>
          <w:sz w:val="28"/>
          <w:szCs w:val="20"/>
        </w:rPr>
        <w:t xml:space="preserve">Supportive Housing Program (SHP) </w:t>
      </w:r>
    </w:p>
    <w:p w:rsidR="004B68FD" w:rsidRDefault="004B68FD" w:rsidP="00172405">
      <w:pPr>
        <w:ind w:right="-180"/>
        <w:rPr>
          <w:sz w:val="28"/>
        </w:rPr>
      </w:pPr>
      <w:r>
        <w:rPr>
          <w:b/>
          <w:bCs/>
          <w:sz w:val="28"/>
          <w:szCs w:val="20"/>
        </w:rPr>
        <w:t xml:space="preserve">Project Name: </w:t>
      </w: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954"/>
        <w:gridCol w:w="900"/>
        <w:gridCol w:w="2034"/>
        <w:gridCol w:w="1872"/>
      </w:tblGrid>
      <w:tr w:rsidR="003555E8" w:rsidTr="00ED11B0">
        <w:tblPrEx>
          <w:tblCellMar>
            <w:top w:w="0" w:type="dxa"/>
            <w:bottom w:w="0" w:type="dxa"/>
          </w:tblCellMar>
        </w:tblPrEx>
        <w:trPr>
          <w:gridAfter w:val="3"/>
          <w:wAfter w:w="4806" w:type="dxa"/>
          <w:cantSplit/>
          <w:trHeight w:val="285"/>
        </w:trPr>
        <w:tc>
          <w:tcPr>
            <w:tcW w:w="5094" w:type="dxa"/>
            <w:gridSpan w:val="2"/>
            <w:vMerge w:val="restart"/>
            <w:tcBorders>
              <w:left w:val="single" w:sz="12" w:space="0" w:color="auto"/>
              <w:bottom w:val="single" w:sz="12" w:space="0" w:color="auto"/>
            </w:tcBorders>
          </w:tcPr>
          <w:p w:rsidR="003555E8" w:rsidRDefault="003555E8" w:rsidP="00ED11B0">
            <w:pPr>
              <w:ind w:right="-180"/>
              <w:rPr>
                <w:b/>
                <w:bCs/>
                <w:position w:val="-6"/>
                <w:szCs w:val="16"/>
              </w:rPr>
            </w:pPr>
            <w:r>
              <w:rPr>
                <w:b/>
                <w:bCs/>
                <w:position w:val="-6"/>
                <w:szCs w:val="18"/>
              </w:rPr>
              <w:t>a. Grant Term* (</w:t>
            </w:r>
            <w:r>
              <w:rPr>
                <w:b/>
                <w:bCs/>
                <w:position w:val="-6"/>
                <w:szCs w:val="20"/>
              </w:rPr>
              <w:t>Check only one box</w:t>
            </w:r>
            <w:r>
              <w:rPr>
                <w:b/>
                <w:bCs/>
                <w:position w:val="-6"/>
                <w:szCs w:val="16"/>
              </w:rPr>
              <w:t>)</w:t>
            </w:r>
          </w:p>
          <w:p w:rsidR="003555E8" w:rsidRPr="00A372B0" w:rsidRDefault="003555E8" w:rsidP="00ED11B0">
            <w:pPr>
              <w:ind w:right="-180"/>
              <w:rPr>
                <w:b/>
                <w:bCs/>
                <w:position w:val="-6"/>
                <w:sz w:val="12"/>
                <w:szCs w:val="12"/>
              </w:rPr>
            </w:pPr>
          </w:p>
          <w:p w:rsidR="003555E8" w:rsidRDefault="003555E8" w:rsidP="00ED11B0">
            <w:pPr>
              <w:ind w:right="-180"/>
              <w:jc w:val="center"/>
              <w:rPr>
                <w:b/>
                <w:bCs/>
                <w:szCs w:val="18"/>
              </w:rPr>
            </w:pPr>
            <w:r>
              <w:rPr>
                <w:b/>
                <w:bCs/>
                <w:szCs w:val="18"/>
              </w:rPr>
              <w:fldChar w:fldCharType="begin">
                <w:ffData>
                  <w:name w:val="Check8"/>
                  <w:enabled/>
                  <w:calcOnExit w:val="0"/>
                  <w:checkBox>
                    <w:sizeAuto/>
                    <w:default w:val="0"/>
                  </w:checkBox>
                </w:ffData>
              </w:fldChar>
            </w:r>
            <w:r>
              <w:rPr>
                <w:b/>
                <w:bCs/>
                <w:szCs w:val="18"/>
              </w:rPr>
              <w:instrText xml:space="preserve"> FORMCHECKBOX </w:instrText>
            </w:r>
            <w:r>
              <w:rPr>
                <w:b/>
                <w:bCs/>
                <w:szCs w:val="18"/>
              </w:rPr>
            </w:r>
            <w:r>
              <w:rPr>
                <w:b/>
                <w:bCs/>
                <w:szCs w:val="18"/>
              </w:rPr>
              <w:fldChar w:fldCharType="end"/>
            </w:r>
            <w:r>
              <w:rPr>
                <w:b/>
                <w:bCs/>
                <w:szCs w:val="18"/>
              </w:rPr>
              <w:t xml:space="preserve">                 </w:t>
            </w:r>
            <w:r>
              <w:rPr>
                <w:b/>
                <w:bCs/>
                <w:szCs w:val="18"/>
              </w:rPr>
              <w:fldChar w:fldCharType="begin">
                <w:ffData>
                  <w:name w:val="Check8"/>
                  <w:enabled/>
                  <w:calcOnExit w:val="0"/>
                  <w:checkBox>
                    <w:sizeAuto/>
                    <w:default w:val="0"/>
                  </w:checkBox>
                </w:ffData>
              </w:fldChar>
            </w:r>
            <w:r>
              <w:rPr>
                <w:b/>
                <w:bCs/>
                <w:szCs w:val="18"/>
              </w:rPr>
              <w:instrText xml:space="preserve"> FORMCHECKBOX </w:instrText>
            </w:r>
            <w:r>
              <w:rPr>
                <w:b/>
                <w:bCs/>
                <w:szCs w:val="18"/>
              </w:rPr>
            </w:r>
            <w:r>
              <w:rPr>
                <w:b/>
                <w:bCs/>
                <w:szCs w:val="18"/>
              </w:rPr>
              <w:fldChar w:fldCharType="end"/>
            </w:r>
          </w:p>
          <w:p w:rsidR="003555E8" w:rsidRDefault="003555E8" w:rsidP="00ED11B0">
            <w:pPr>
              <w:ind w:right="-180"/>
              <w:jc w:val="center"/>
              <w:rPr>
                <w:b/>
                <w:szCs w:val="21"/>
              </w:rPr>
            </w:pPr>
            <w:r>
              <w:rPr>
                <w:b/>
                <w:bCs/>
                <w:szCs w:val="18"/>
              </w:rPr>
              <w:t>2 Years        3 Years</w:t>
            </w:r>
          </w:p>
        </w:tc>
      </w:tr>
      <w:tr w:rsidR="003555E8" w:rsidTr="00ED11B0">
        <w:tblPrEx>
          <w:tblCellMar>
            <w:top w:w="0" w:type="dxa"/>
            <w:bottom w:w="0" w:type="dxa"/>
          </w:tblCellMar>
        </w:tblPrEx>
        <w:trPr>
          <w:gridAfter w:val="3"/>
          <w:wAfter w:w="4806" w:type="dxa"/>
          <w:cantSplit/>
          <w:trHeight w:val="813"/>
        </w:trPr>
        <w:tc>
          <w:tcPr>
            <w:tcW w:w="5094" w:type="dxa"/>
            <w:gridSpan w:val="2"/>
            <w:vMerge/>
            <w:tcBorders>
              <w:left w:val="single" w:sz="12" w:space="0" w:color="auto"/>
              <w:bottom w:val="single" w:sz="12" w:space="0" w:color="auto"/>
            </w:tcBorders>
          </w:tcPr>
          <w:p w:rsidR="003555E8" w:rsidRDefault="003555E8" w:rsidP="00ED11B0">
            <w:pPr>
              <w:ind w:right="-180"/>
              <w:rPr>
                <w:b/>
                <w:bCs/>
                <w:szCs w:val="18"/>
              </w:rPr>
            </w:pPr>
          </w:p>
        </w:tc>
      </w:tr>
      <w:tr w:rsidR="00172405" w:rsidTr="00ED11B0">
        <w:tblPrEx>
          <w:tblCellMar>
            <w:top w:w="0" w:type="dxa"/>
            <w:bottom w:w="0" w:type="dxa"/>
          </w:tblCellMar>
        </w:tblPrEx>
        <w:trPr>
          <w:trHeight w:val="555"/>
        </w:trPr>
        <w:tc>
          <w:tcPr>
            <w:tcW w:w="4140" w:type="dxa"/>
            <w:tcBorders>
              <w:top w:val="single" w:sz="12" w:space="0" w:color="auto"/>
            </w:tcBorders>
          </w:tcPr>
          <w:p w:rsidR="00172405" w:rsidRPr="00A372B0" w:rsidRDefault="003555E8" w:rsidP="00172405">
            <w:pPr>
              <w:pStyle w:val="Heading1"/>
              <w:ind w:right="-180"/>
              <w:rPr>
                <w:b/>
                <w:bCs/>
                <w:szCs w:val="21"/>
                <w:u w:val="none"/>
              </w:rPr>
            </w:pPr>
            <w:r w:rsidRPr="00A372B0">
              <w:rPr>
                <w:b/>
                <w:bCs/>
                <w:szCs w:val="21"/>
                <w:u w:val="none"/>
              </w:rPr>
              <w:t>b</w:t>
            </w:r>
            <w:r w:rsidR="00172405" w:rsidRPr="00A372B0">
              <w:rPr>
                <w:b/>
                <w:bCs/>
                <w:szCs w:val="21"/>
                <w:u w:val="none"/>
              </w:rPr>
              <w:t>.       Proposed SHP Activities</w:t>
            </w:r>
          </w:p>
        </w:tc>
        <w:tc>
          <w:tcPr>
            <w:tcW w:w="1854" w:type="dxa"/>
            <w:gridSpan w:val="2"/>
            <w:tcBorders>
              <w:top w:val="single" w:sz="12" w:space="0" w:color="auto"/>
            </w:tcBorders>
          </w:tcPr>
          <w:p w:rsidR="00172405" w:rsidRDefault="003555E8" w:rsidP="00ED11B0">
            <w:pPr>
              <w:ind w:right="-180"/>
              <w:rPr>
                <w:b/>
                <w:szCs w:val="21"/>
              </w:rPr>
            </w:pPr>
            <w:r>
              <w:rPr>
                <w:b/>
                <w:szCs w:val="21"/>
              </w:rPr>
              <w:t>c</w:t>
            </w:r>
            <w:r w:rsidR="00172405">
              <w:rPr>
                <w:b/>
                <w:szCs w:val="21"/>
              </w:rPr>
              <w:t xml:space="preserve">.   SHP Dollars     </w:t>
            </w:r>
          </w:p>
          <w:p w:rsidR="00172405" w:rsidRDefault="00172405" w:rsidP="00ED11B0">
            <w:pPr>
              <w:ind w:right="-180"/>
              <w:rPr>
                <w:b/>
                <w:szCs w:val="21"/>
              </w:rPr>
            </w:pPr>
            <w:r>
              <w:rPr>
                <w:b/>
                <w:szCs w:val="21"/>
              </w:rPr>
              <w:t xml:space="preserve">         Request</w:t>
            </w:r>
          </w:p>
        </w:tc>
        <w:tc>
          <w:tcPr>
            <w:tcW w:w="2034" w:type="dxa"/>
            <w:tcBorders>
              <w:top w:val="single" w:sz="12" w:space="0" w:color="auto"/>
            </w:tcBorders>
          </w:tcPr>
          <w:p w:rsidR="00172405" w:rsidRDefault="003555E8" w:rsidP="00ED11B0">
            <w:pPr>
              <w:ind w:right="-180"/>
              <w:rPr>
                <w:b/>
                <w:szCs w:val="21"/>
              </w:rPr>
            </w:pPr>
            <w:r>
              <w:rPr>
                <w:b/>
                <w:szCs w:val="21"/>
              </w:rPr>
              <w:t>d</w:t>
            </w:r>
            <w:r w:rsidR="00172405">
              <w:rPr>
                <w:b/>
                <w:szCs w:val="21"/>
              </w:rPr>
              <w:t>.   Cash Match</w:t>
            </w:r>
          </w:p>
        </w:tc>
        <w:tc>
          <w:tcPr>
            <w:tcW w:w="1872" w:type="dxa"/>
            <w:tcBorders>
              <w:top w:val="single" w:sz="12" w:space="0" w:color="auto"/>
            </w:tcBorders>
          </w:tcPr>
          <w:p w:rsidR="00172405" w:rsidRDefault="003555E8" w:rsidP="00ED11B0">
            <w:pPr>
              <w:ind w:right="-180"/>
              <w:rPr>
                <w:b/>
                <w:szCs w:val="21"/>
              </w:rPr>
            </w:pPr>
            <w:r>
              <w:rPr>
                <w:b/>
                <w:szCs w:val="21"/>
              </w:rPr>
              <w:t>e</w:t>
            </w:r>
            <w:r w:rsidR="00172405">
              <w:rPr>
                <w:b/>
                <w:szCs w:val="21"/>
              </w:rPr>
              <w:t>.       Totals</w:t>
            </w:r>
          </w:p>
          <w:p w:rsidR="00172405" w:rsidRDefault="00172405" w:rsidP="003555E8">
            <w:pPr>
              <w:ind w:right="-180"/>
              <w:jc w:val="center"/>
              <w:rPr>
                <w:b/>
                <w:szCs w:val="21"/>
              </w:rPr>
            </w:pPr>
            <w:r>
              <w:rPr>
                <w:b/>
                <w:szCs w:val="21"/>
              </w:rPr>
              <w:t xml:space="preserve">(Col. </w:t>
            </w:r>
            <w:r w:rsidR="003555E8">
              <w:rPr>
                <w:b/>
                <w:szCs w:val="21"/>
              </w:rPr>
              <w:t>c</w:t>
            </w:r>
            <w:r>
              <w:rPr>
                <w:b/>
                <w:szCs w:val="21"/>
              </w:rPr>
              <w:t xml:space="preserve"> + Col. </w:t>
            </w:r>
            <w:r w:rsidR="003555E8">
              <w:rPr>
                <w:b/>
                <w:szCs w:val="21"/>
              </w:rPr>
              <w:t>d</w:t>
            </w:r>
            <w:r>
              <w:rPr>
                <w:b/>
                <w:szCs w:val="21"/>
              </w:rPr>
              <w:t>)</w:t>
            </w:r>
          </w:p>
        </w:tc>
      </w:tr>
      <w:tr w:rsidR="00172405" w:rsidTr="00ED11B0">
        <w:tblPrEx>
          <w:tblCellMar>
            <w:top w:w="0" w:type="dxa"/>
            <w:bottom w:w="0" w:type="dxa"/>
          </w:tblCellMar>
        </w:tblPrEx>
        <w:trPr>
          <w:trHeight w:val="555"/>
        </w:trPr>
        <w:tc>
          <w:tcPr>
            <w:tcW w:w="4140" w:type="dxa"/>
            <w:vAlign w:val="center"/>
          </w:tcPr>
          <w:p w:rsidR="00172405" w:rsidRDefault="00172405" w:rsidP="00172405">
            <w:pPr>
              <w:numPr>
                <w:ilvl w:val="0"/>
                <w:numId w:val="37"/>
              </w:numPr>
              <w:tabs>
                <w:tab w:val="clear" w:pos="720"/>
                <w:tab w:val="num" w:pos="72"/>
              </w:tabs>
              <w:ind w:left="432" w:right="-180"/>
              <w:rPr>
                <w:b/>
                <w:bCs/>
                <w:szCs w:val="14"/>
              </w:rPr>
            </w:pPr>
            <w:r>
              <w:rPr>
                <w:b/>
                <w:bCs/>
                <w:szCs w:val="14"/>
              </w:rPr>
              <w:t>Acquisition</w:t>
            </w:r>
          </w:p>
        </w:tc>
        <w:tc>
          <w:tcPr>
            <w:tcW w:w="1854" w:type="dxa"/>
            <w:gridSpan w:val="2"/>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vAlign w:val="center"/>
          </w:tcPr>
          <w:p w:rsidR="00172405" w:rsidRDefault="00172405" w:rsidP="00172405">
            <w:pPr>
              <w:numPr>
                <w:ilvl w:val="0"/>
                <w:numId w:val="37"/>
              </w:numPr>
              <w:tabs>
                <w:tab w:val="clear" w:pos="720"/>
                <w:tab w:val="num" w:pos="72"/>
              </w:tabs>
              <w:ind w:left="432" w:right="-180"/>
              <w:rPr>
                <w:b/>
                <w:bCs/>
                <w:szCs w:val="14"/>
              </w:rPr>
            </w:pPr>
            <w:r>
              <w:rPr>
                <w:b/>
                <w:bCs/>
                <w:szCs w:val="14"/>
              </w:rPr>
              <w:t>Rehabilitation</w:t>
            </w:r>
          </w:p>
        </w:tc>
        <w:tc>
          <w:tcPr>
            <w:tcW w:w="1854" w:type="dxa"/>
            <w:gridSpan w:val="2"/>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tcBorders>
              <w:bottom w:val="double" w:sz="2" w:space="0" w:color="auto"/>
            </w:tcBorders>
            <w:vAlign w:val="center"/>
          </w:tcPr>
          <w:p w:rsidR="00172405" w:rsidRDefault="00172405" w:rsidP="00172405">
            <w:pPr>
              <w:numPr>
                <w:ilvl w:val="0"/>
                <w:numId w:val="37"/>
              </w:numPr>
              <w:tabs>
                <w:tab w:val="clear" w:pos="720"/>
                <w:tab w:val="num" w:pos="72"/>
              </w:tabs>
              <w:ind w:left="432" w:right="-180"/>
              <w:rPr>
                <w:b/>
                <w:bCs/>
                <w:szCs w:val="14"/>
              </w:rPr>
            </w:pPr>
            <w:r>
              <w:rPr>
                <w:b/>
                <w:bCs/>
                <w:szCs w:val="14"/>
              </w:rPr>
              <w:t>New Construction</w:t>
            </w:r>
          </w:p>
        </w:tc>
        <w:tc>
          <w:tcPr>
            <w:tcW w:w="1854" w:type="dxa"/>
            <w:gridSpan w:val="2"/>
            <w:tcBorders>
              <w:bottom w:val="double" w:sz="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Borders>
              <w:bottom w:val="double" w:sz="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Borders>
              <w:bottom w:val="double" w:sz="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tcBorders>
              <w:top w:val="double" w:sz="2" w:space="0" w:color="auto"/>
              <w:bottom w:val="single" w:sz="12" w:space="0" w:color="auto"/>
            </w:tcBorders>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Subtotal                  </w:t>
            </w:r>
          </w:p>
          <w:p w:rsidR="00172405" w:rsidRDefault="00172405" w:rsidP="00ED11B0">
            <w:pPr>
              <w:ind w:right="-180"/>
              <w:rPr>
                <w:b/>
                <w:bCs/>
                <w:szCs w:val="14"/>
              </w:rPr>
            </w:pPr>
            <w:r>
              <w:rPr>
                <w:b/>
                <w:bCs/>
                <w:szCs w:val="14"/>
              </w:rPr>
              <w:t>(Lines 1 through 3)</w:t>
            </w:r>
          </w:p>
        </w:tc>
        <w:tc>
          <w:tcPr>
            <w:tcW w:w="1854" w:type="dxa"/>
            <w:gridSpan w:val="2"/>
            <w:tcBorders>
              <w:top w:val="double" w:sz="2" w:space="0" w:color="auto"/>
              <w:bottom w:val="single" w:sz="1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Borders>
              <w:top w:val="double" w:sz="2" w:space="0" w:color="auto"/>
              <w:bottom w:val="single" w:sz="1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Borders>
              <w:top w:val="double" w:sz="2" w:space="0" w:color="auto"/>
              <w:bottom w:val="single" w:sz="1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tcBorders>
              <w:top w:val="single" w:sz="12" w:space="0" w:color="auto"/>
            </w:tcBorders>
            <w:vAlign w:val="center"/>
          </w:tcPr>
          <w:p w:rsidR="00172405" w:rsidRDefault="00172405" w:rsidP="00172405">
            <w:pPr>
              <w:numPr>
                <w:ilvl w:val="0"/>
                <w:numId w:val="37"/>
              </w:numPr>
              <w:tabs>
                <w:tab w:val="clear" w:pos="720"/>
                <w:tab w:val="num" w:pos="72"/>
              </w:tabs>
              <w:ind w:left="432" w:right="-180"/>
              <w:rPr>
                <w:b/>
                <w:bCs/>
                <w:position w:val="-8"/>
                <w:szCs w:val="14"/>
              </w:rPr>
            </w:pPr>
            <w:r>
              <w:rPr>
                <w:b/>
                <w:bCs/>
                <w:position w:val="-8"/>
                <w:szCs w:val="14"/>
              </w:rPr>
              <w:t xml:space="preserve">Real Property Leasing </w:t>
            </w:r>
          </w:p>
          <w:p w:rsidR="00172405" w:rsidRDefault="00172405" w:rsidP="00ED11B0">
            <w:pPr>
              <w:ind w:right="-180"/>
              <w:rPr>
                <w:sz w:val="20"/>
                <w:szCs w:val="14"/>
              </w:rPr>
            </w:pPr>
          </w:p>
        </w:tc>
        <w:tc>
          <w:tcPr>
            <w:tcW w:w="1854" w:type="dxa"/>
            <w:gridSpan w:val="2"/>
            <w:tcBorders>
              <w:top w:val="single" w:sz="1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Borders>
              <w:top w:val="single" w:sz="12" w:space="0" w:color="auto"/>
            </w:tcBorders>
            <w:shd w:val="clear" w:color="auto" w:fill="C0C0C0"/>
          </w:tcPr>
          <w:p w:rsidR="00172405" w:rsidRPr="00A372B0" w:rsidRDefault="00172405" w:rsidP="00A372B0">
            <w:pPr>
              <w:spacing w:line="480" w:lineRule="auto"/>
              <w:ind w:right="-180"/>
              <w:jc w:val="center"/>
              <w:rPr>
                <w:sz w:val="22"/>
                <w:szCs w:val="22"/>
              </w:rPr>
            </w:pPr>
          </w:p>
        </w:tc>
        <w:tc>
          <w:tcPr>
            <w:tcW w:w="1872" w:type="dxa"/>
            <w:tcBorders>
              <w:top w:val="single" w:sz="12" w:space="0" w:color="auto"/>
            </w:tcBorders>
          </w:tcPr>
          <w:p w:rsidR="00172405" w:rsidRPr="00A372B0" w:rsidRDefault="003555E8"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Supportive Services </w:t>
            </w:r>
          </w:p>
          <w:p w:rsidR="00172405" w:rsidRDefault="00172405" w:rsidP="00ED11B0">
            <w:pPr>
              <w:ind w:right="-180"/>
              <w:rPr>
                <w:sz w:val="20"/>
                <w:szCs w:val="14"/>
              </w:rPr>
            </w:pPr>
          </w:p>
        </w:tc>
        <w:tc>
          <w:tcPr>
            <w:tcW w:w="1854" w:type="dxa"/>
            <w:gridSpan w:val="2"/>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trHeight w:val="555"/>
        </w:trPr>
        <w:tc>
          <w:tcPr>
            <w:tcW w:w="4140" w:type="dxa"/>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Operations </w:t>
            </w:r>
          </w:p>
          <w:p w:rsidR="00172405" w:rsidRDefault="00172405" w:rsidP="00ED11B0">
            <w:pPr>
              <w:ind w:right="-180"/>
              <w:rPr>
                <w:sz w:val="20"/>
                <w:szCs w:val="14"/>
              </w:rPr>
            </w:pPr>
          </w:p>
        </w:tc>
        <w:tc>
          <w:tcPr>
            <w:tcW w:w="1854" w:type="dxa"/>
            <w:gridSpan w:val="2"/>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r w:rsidR="00172405" w:rsidTr="00ED11B0">
        <w:tblPrEx>
          <w:tblCellMar>
            <w:top w:w="0" w:type="dxa"/>
            <w:bottom w:w="0" w:type="dxa"/>
          </w:tblCellMar>
        </w:tblPrEx>
        <w:trPr>
          <w:cantSplit/>
          <w:trHeight w:val="285"/>
        </w:trPr>
        <w:tc>
          <w:tcPr>
            <w:tcW w:w="4140" w:type="dxa"/>
            <w:vMerge w:val="restart"/>
            <w:tcBorders>
              <w:top w:val="double" w:sz="2" w:space="0" w:color="auto"/>
            </w:tcBorders>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SHP Request </w:t>
            </w:r>
          </w:p>
          <w:p w:rsidR="00172405" w:rsidRDefault="00172405" w:rsidP="00ED11B0">
            <w:pPr>
              <w:ind w:left="360" w:right="-180"/>
              <w:rPr>
                <w:b/>
                <w:bCs/>
                <w:szCs w:val="14"/>
              </w:rPr>
            </w:pPr>
            <w:r>
              <w:rPr>
                <w:b/>
                <w:bCs/>
                <w:szCs w:val="14"/>
              </w:rPr>
              <w:t>(Subtotal lines 4 through 8)</w:t>
            </w:r>
          </w:p>
        </w:tc>
        <w:tc>
          <w:tcPr>
            <w:tcW w:w="1854" w:type="dxa"/>
            <w:gridSpan w:val="2"/>
            <w:vMerge w:val="restart"/>
            <w:tcBorders>
              <w:top w:val="double" w:sz="2" w:space="0" w:color="auto"/>
              <w:right w:val="double" w:sz="4" w:space="0" w:color="auto"/>
            </w:tcBorders>
          </w:tcPr>
          <w:p w:rsidR="00172405" w:rsidRPr="00A372B0" w:rsidRDefault="00A372B0" w:rsidP="00A372B0">
            <w:pPr>
              <w:spacing w:line="480" w:lineRule="auto"/>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vMerge w:val="restart"/>
            <w:tcBorders>
              <w:top w:val="double" w:sz="4" w:space="0" w:color="auto"/>
              <w:left w:val="double" w:sz="4" w:space="0" w:color="auto"/>
              <w:bottom w:val="double" w:sz="4" w:space="0" w:color="auto"/>
              <w:right w:val="single" w:sz="4" w:space="0" w:color="auto"/>
            </w:tcBorders>
            <w:vAlign w:val="center"/>
          </w:tcPr>
          <w:p w:rsidR="00172405" w:rsidRPr="00A372B0" w:rsidRDefault="00172405" w:rsidP="00A372B0">
            <w:pPr>
              <w:ind w:right="-180"/>
              <w:jc w:val="center"/>
              <w:rPr>
                <w:b/>
                <w:bCs/>
                <w:sz w:val="22"/>
                <w:szCs w:val="22"/>
              </w:rPr>
            </w:pPr>
            <w:r w:rsidRPr="00A372B0">
              <w:rPr>
                <w:b/>
                <w:bCs/>
                <w:sz w:val="22"/>
                <w:szCs w:val="22"/>
              </w:rPr>
              <w:t>Total</w:t>
            </w:r>
          </w:p>
          <w:p w:rsidR="00172405" w:rsidRPr="00A372B0" w:rsidRDefault="00172405" w:rsidP="00A372B0">
            <w:pPr>
              <w:ind w:right="-180"/>
              <w:jc w:val="center"/>
              <w:rPr>
                <w:sz w:val="22"/>
                <w:szCs w:val="22"/>
              </w:rPr>
            </w:pPr>
            <w:r w:rsidRPr="00A372B0">
              <w:rPr>
                <w:b/>
                <w:bCs/>
                <w:sz w:val="22"/>
                <w:szCs w:val="22"/>
              </w:rPr>
              <w:t>Cash Match</w:t>
            </w:r>
          </w:p>
        </w:tc>
        <w:tc>
          <w:tcPr>
            <w:tcW w:w="1872" w:type="dxa"/>
            <w:vMerge w:val="restart"/>
            <w:tcBorders>
              <w:top w:val="double" w:sz="4" w:space="0" w:color="auto"/>
              <w:left w:val="single" w:sz="4" w:space="0" w:color="auto"/>
              <w:bottom w:val="double" w:sz="4" w:space="0" w:color="auto"/>
            </w:tcBorders>
            <w:vAlign w:val="center"/>
          </w:tcPr>
          <w:p w:rsidR="00172405" w:rsidRPr="00A372B0" w:rsidRDefault="00172405" w:rsidP="00A372B0">
            <w:pPr>
              <w:ind w:right="-180"/>
              <w:jc w:val="center"/>
              <w:rPr>
                <w:sz w:val="22"/>
                <w:szCs w:val="22"/>
              </w:rPr>
            </w:pPr>
            <w:r w:rsidRPr="00A372B0">
              <w:rPr>
                <w:b/>
                <w:bCs/>
                <w:sz w:val="22"/>
                <w:szCs w:val="22"/>
              </w:rPr>
              <w:t xml:space="preserve">Total Budget (Total </w:t>
            </w:r>
            <w:r w:rsidRPr="00A372B0">
              <w:rPr>
                <w:b/>
                <w:bCs/>
                <w:w w:val="95"/>
                <w:sz w:val="22"/>
                <w:szCs w:val="22"/>
              </w:rPr>
              <w:t>SHP</w:t>
            </w:r>
            <w:r w:rsidRPr="00A372B0">
              <w:rPr>
                <w:b/>
                <w:bCs/>
                <w:sz w:val="22"/>
                <w:szCs w:val="22"/>
              </w:rPr>
              <w:t xml:space="preserve"> Request + Total Cash Match)</w:t>
            </w:r>
          </w:p>
        </w:tc>
      </w:tr>
      <w:tr w:rsidR="00172405" w:rsidTr="00ED11B0">
        <w:tblPrEx>
          <w:tblCellMar>
            <w:top w:w="0" w:type="dxa"/>
            <w:bottom w:w="0" w:type="dxa"/>
          </w:tblCellMar>
        </w:tblPrEx>
        <w:trPr>
          <w:cantSplit/>
          <w:trHeight w:val="285"/>
        </w:trPr>
        <w:tc>
          <w:tcPr>
            <w:tcW w:w="4140" w:type="dxa"/>
            <w:vMerge/>
            <w:vAlign w:val="center"/>
          </w:tcPr>
          <w:p w:rsidR="00172405" w:rsidRDefault="00172405" w:rsidP="00ED11B0">
            <w:pPr>
              <w:numPr>
                <w:ilvl w:val="0"/>
                <w:numId w:val="37"/>
              </w:numPr>
              <w:ind w:right="-180"/>
              <w:jc w:val="right"/>
              <w:rPr>
                <w:b/>
                <w:bCs/>
                <w:szCs w:val="14"/>
              </w:rPr>
            </w:pPr>
          </w:p>
        </w:tc>
        <w:tc>
          <w:tcPr>
            <w:tcW w:w="1854" w:type="dxa"/>
            <w:gridSpan w:val="2"/>
            <w:vMerge/>
            <w:tcBorders>
              <w:right w:val="double" w:sz="4" w:space="0" w:color="auto"/>
            </w:tcBorders>
          </w:tcPr>
          <w:p w:rsidR="00172405" w:rsidRPr="00A372B0" w:rsidRDefault="00172405" w:rsidP="00A372B0">
            <w:pPr>
              <w:spacing w:line="480" w:lineRule="auto"/>
              <w:ind w:right="-180"/>
              <w:jc w:val="center"/>
              <w:rPr>
                <w:sz w:val="22"/>
                <w:szCs w:val="22"/>
              </w:rPr>
            </w:pPr>
          </w:p>
        </w:tc>
        <w:tc>
          <w:tcPr>
            <w:tcW w:w="2034" w:type="dxa"/>
            <w:vMerge/>
            <w:tcBorders>
              <w:top w:val="single" w:sz="4" w:space="0" w:color="auto"/>
              <w:left w:val="double" w:sz="4" w:space="0" w:color="auto"/>
              <w:bottom w:val="double" w:sz="4" w:space="0" w:color="auto"/>
              <w:right w:val="single" w:sz="4" w:space="0" w:color="auto"/>
            </w:tcBorders>
          </w:tcPr>
          <w:p w:rsidR="00172405" w:rsidRPr="00A372B0" w:rsidRDefault="00172405" w:rsidP="00A372B0">
            <w:pPr>
              <w:ind w:right="-180"/>
              <w:jc w:val="center"/>
              <w:rPr>
                <w:sz w:val="22"/>
                <w:szCs w:val="22"/>
              </w:rPr>
            </w:pPr>
          </w:p>
        </w:tc>
        <w:tc>
          <w:tcPr>
            <w:tcW w:w="1872" w:type="dxa"/>
            <w:vMerge/>
            <w:tcBorders>
              <w:top w:val="single" w:sz="4" w:space="0" w:color="auto"/>
              <w:left w:val="single" w:sz="4" w:space="0" w:color="auto"/>
              <w:bottom w:val="double" w:sz="4" w:space="0" w:color="auto"/>
            </w:tcBorders>
          </w:tcPr>
          <w:p w:rsidR="00172405" w:rsidRPr="00A372B0" w:rsidRDefault="00172405" w:rsidP="00A372B0">
            <w:pPr>
              <w:ind w:right="-180"/>
              <w:jc w:val="center"/>
              <w:rPr>
                <w:sz w:val="22"/>
                <w:szCs w:val="22"/>
              </w:rPr>
            </w:pPr>
          </w:p>
        </w:tc>
      </w:tr>
      <w:tr w:rsidR="00172405" w:rsidTr="00ED11B0">
        <w:tblPrEx>
          <w:tblCellMar>
            <w:top w:w="0" w:type="dxa"/>
            <w:bottom w:w="0" w:type="dxa"/>
          </w:tblCellMar>
        </w:tblPrEx>
        <w:trPr>
          <w:cantSplit/>
          <w:trHeight w:val="495"/>
        </w:trPr>
        <w:tc>
          <w:tcPr>
            <w:tcW w:w="4140" w:type="dxa"/>
            <w:tcBorders>
              <w:bottom w:val="double" w:sz="2" w:space="0" w:color="auto"/>
            </w:tcBorders>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Administrative Costs </w:t>
            </w:r>
          </w:p>
          <w:p w:rsidR="00172405" w:rsidRDefault="00172405" w:rsidP="00A372B0">
            <w:pPr>
              <w:ind w:left="360" w:right="-180"/>
              <w:rPr>
                <w:b/>
                <w:bCs/>
                <w:szCs w:val="14"/>
              </w:rPr>
            </w:pPr>
            <w:r>
              <w:rPr>
                <w:b/>
                <w:bCs/>
                <w:szCs w:val="14"/>
              </w:rPr>
              <w:t xml:space="preserve">(Up to 5% of line </w:t>
            </w:r>
            <w:r w:rsidR="00A372B0">
              <w:rPr>
                <w:b/>
                <w:bCs/>
                <w:szCs w:val="14"/>
              </w:rPr>
              <w:t>8</w:t>
            </w:r>
            <w:r>
              <w:rPr>
                <w:b/>
                <w:bCs/>
                <w:szCs w:val="14"/>
              </w:rPr>
              <w:t>)</w:t>
            </w:r>
          </w:p>
        </w:tc>
        <w:tc>
          <w:tcPr>
            <w:tcW w:w="1854" w:type="dxa"/>
            <w:gridSpan w:val="2"/>
            <w:tcBorders>
              <w:bottom w:val="double" w:sz="2" w:space="0" w:color="auto"/>
              <w:right w:val="double" w:sz="4" w:space="0" w:color="auto"/>
            </w:tcBorders>
          </w:tcPr>
          <w:p w:rsidR="00172405" w:rsidRPr="00A372B0" w:rsidRDefault="00A372B0" w:rsidP="00A372B0">
            <w:pPr>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vMerge/>
            <w:tcBorders>
              <w:top w:val="single" w:sz="4" w:space="0" w:color="auto"/>
              <w:left w:val="double" w:sz="4" w:space="0" w:color="auto"/>
              <w:bottom w:val="double" w:sz="4" w:space="0" w:color="auto"/>
              <w:right w:val="single" w:sz="4" w:space="0" w:color="auto"/>
            </w:tcBorders>
          </w:tcPr>
          <w:p w:rsidR="00172405" w:rsidRPr="00A372B0" w:rsidRDefault="00172405" w:rsidP="00A372B0">
            <w:pPr>
              <w:ind w:right="-180"/>
              <w:jc w:val="center"/>
              <w:rPr>
                <w:b/>
                <w:bCs/>
                <w:sz w:val="22"/>
                <w:szCs w:val="22"/>
              </w:rPr>
            </w:pPr>
          </w:p>
        </w:tc>
        <w:tc>
          <w:tcPr>
            <w:tcW w:w="1872" w:type="dxa"/>
            <w:vMerge/>
            <w:tcBorders>
              <w:top w:val="single" w:sz="4" w:space="0" w:color="auto"/>
              <w:left w:val="single" w:sz="4" w:space="0" w:color="auto"/>
              <w:bottom w:val="double" w:sz="4" w:space="0" w:color="auto"/>
            </w:tcBorders>
          </w:tcPr>
          <w:p w:rsidR="00172405" w:rsidRPr="00A372B0" w:rsidRDefault="00172405" w:rsidP="00A372B0">
            <w:pPr>
              <w:ind w:right="-180"/>
              <w:jc w:val="center"/>
              <w:rPr>
                <w:b/>
                <w:bCs/>
                <w:sz w:val="22"/>
                <w:szCs w:val="22"/>
              </w:rPr>
            </w:pPr>
          </w:p>
        </w:tc>
      </w:tr>
      <w:tr w:rsidR="00172405" w:rsidTr="00ED11B0">
        <w:tblPrEx>
          <w:tblCellMar>
            <w:top w:w="0" w:type="dxa"/>
            <w:bottom w:w="0" w:type="dxa"/>
          </w:tblCellMar>
        </w:tblPrEx>
        <w:trPr>
          <w:cantSplit/>
          <w:trHeight w:val="555"/>
        </w:trPr>
        <w:tc>
          <w:tcPr>
            <w:tcW w:w="4140" w:type="dxa"/>
            <w:tcBorders>
              <w:top w:val="double" w:sz="2" w:space="0" w:color="auto"/>
            </w:tcBorders>
            <w:vAlign w:val="center"/>
          </w:tcPr>
          <w:p w:rsidR="00172405" w:rsidRDefault="00172405" w:rsidP="00172405">
            <w:pPr>
              <w:numPr>
                <w:ilvl w:val="0"/>
                <w:numId w:val="37"/>
              </w:numPr>
              <w:tabs>
                <w:tab w:val="clear" w:pos="720"/>
                <w:tab w:val="num" w:pos="72"/>
              </w:tabs>
              <w:ind w:left="432" w:right="-180"/>
              <w:rPr>
                <w:b/>
                <w:bCs/>
                <w:szCs w:val="14"/>
              </w:rPr>
            </w:pPr>
            <w:r>
              <w:rPr>
                <w:b/>
                <w:bCs/>
                <w:szCs w:val="14"/>
              </w:rPr>
              <w:t xml:space="preserve">Total SHP Request </w:t>
            </w:r>
          </w:p>
          <w:p w:rsidR="00172405" w:rsidRDefault="00172405" w:rsidP="00ED11B0">
            <w:pPr>
              <w:ind w:left="360" w:right="-180"/>
              <w:rPr>
                <w:b/>
                <w:bCs/>
                <w:szCs w:val="14"/>
              </w:rPr>
            </w:pPr>
            <w:r>
              <w:rPr>
                <w:b/>
                <w:bCs/>
                <w:szCs w:val="14"/>
              </w:rPr>
              <w:t>(Total lines 9 and 10)</w:t>
            </w:r>
          </w:p>
        </w:tc>
        <w:tc>
          <w:tcPr>
            <w:tcW w:w="1854" w:type="dxa"/>
            <w:gridSpan w:val="2"/>
            <w:tcBorders>
              <w:top w:val="double" w:sz="2" w:space="0" w:color="auto"/>
              <w:right w:val="double" w:sz="4" w:space="0" w:color="auto"/>
            </w:tcBorders>
          </w:tcPr>
          <w:p w:rsidR="00172405" w:rsidRPr="00A372B0" w:rsidRDefault="00A372B0" w:rsidP="00A372B0">
            <w:pPr>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2034" w:type="dxa"/>
            <w:tcBorders>
              <w:top w:val="double" w:sz="4" w:space="0" w:color="auto"/>
              <w:left w:val="double" w:sz="4" w:space="0" w:color="auto"/>
              <w:right w:val="single" w:sz="4" w:space="0" w:color="auto"/>
            </w:tcBorders>
          </w:tcPr>
          <w:p w:rsidR="00172405" w:rsidRPr="00A372B0" w:rsidRDefault="00A372B0" w:rsidP="00A372B0">
            <w:pPr>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c>
          <w:tcPr>
            <w:tcW w:w="1872" w:type="dxa"/>
            <w:tcBorders>
              <w:top w:val="double" w:sz="4" w:space="0" w:color="auto"/>
              <w:left w:val="single" w:sz="4" w:space="0" w:color="auto"/>
            </w:tcBorders>
          </w:tcPr>
          <w:p w:rsidR="00172405" w:rsidRPr="00A372B0" w:rsidRDefault="00A372B0" w:rsidP="00A372B0">
            <w:pPr>
              <w:ind w:right="-180"/>
              <w:jc w:val="center"/>
              <w:rPr>
                <w:sz w:val="22"/>
                <w:szCs w:val="22"/>
              </w:rPr>
            </w:pPr>
            <w:r w:rsidRPr="00A372B0">
              <w:rPr>
                <w:sz w:val="22"/>
                <w:szCs w:val="22"/>
              </w:rPr>
              <w:fldChar w:fldCharType="begin">
                <w:ffData>
                  <w:name w:val=""/>
                  <w:enabled/>
                  <w:calcOnExit w:val="0"/>
                  <w:textInput/>
                </w:ffData>
              </w:fldChar>
            </w:r>
            <w:r w:rsidRPr="00A372B0">
              <w:rPr>
                <w:sz w:val="22"/>
                <w:szCs w:val="22"/>
              </w:rPr>
              <w:instrText xml:space="preserve"> FORMTEXT </w:instrText>
            </w:r>
            <w:r w:rsidRPr="00A372B0">
              <w:rPr>
                <w:sz w:val="22"/>
                <w:szCs w:val="22"/>
              </w:rPr>
            </w:r>
            <w:r w:rsidRPr="00A372B0">
              <w:rPr>
                <w:sz w:val="22"/>
                <w:szCs w:val="22"/>
              </w:rPr>
              <w:fldChar w:fldCharType="separate"/>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rFonts w:ascii="Calibri" w:hAnsi="Calibri"/>
                <w:sz w:val="22"/>
                <w:szCs w:val="22"/>
              </w:rPr>
              <w:t> </w:t>
            </w:r>
            <w:r w:rsidRPr="00A372B0">
              <w:rPr>
                <w:sz w:val="22"/>
                <w:szCs w:val="22"/>
              </w:rPr>
              <w:fldChar w:fldCharType="end"/>
            </w:r>
          </w:p>
        </w:tc>
      </w:tr>
    </w:tbl>
    <w:p w:rsidR="00172405" w:rsidRDefault="00172405" w:rsidP="00172405">
      <w:pPr>
        <w:ind w:right="-180"/>
        <w:rPr>
          <w:b/>
          <w:bCs/>
          <w:position w:val="-6"/>
          <w:sz w:val="20"/>
          <w:szCs w:val="18"/>
        </w:rPr>
      </w:pPr>
      <w:r>
        <w:rPr>
          <w:b/>
          <w:bCs/>
          <w:sz w:val="20"/>
          <w:szCs w:val="19"/>
        </w:rPr>
        <w:t>*</w:t>
      </w:r>
      <w:r w:rsidR="00837319">
        <w:rPr>
          <w:b/>
          <w:bCs/>
          <w:position w:val="-6"/>
          <w:sz w:val="20"/>
          <w:szCs w:val="18"/>
        </w:rPr>
        <w:t>Permanent housing bonus</w:t>
      </w:r>
      <w:r>
        <w:rPr>
          <w:b/>
          <w:bCs/>
          <w:position w:val="-6"/>
          <w:sz w:val="20"/>
          <w:szCs w:val="18"/>
        </w:rPr>
        <w:t xml:space="preserve"> projects must be 2 or 3 years</w:t>
      </w:r>
      <w:r w:rsidR="00FF5BCA">
        <w:rPr>
          <w:b/>
          <w:bCs/>
          <w:position w:val="-6"/>
          <w:sz w:val="20"/>
          <w:szCs w:val="18"/>
        </w:rPr>
        <w:t xml:space="preserve">. </w:t>
      </w:r>
    </w:p>
    <w:p w:rsidR="00172405" w:rsidRDefault="00172405" w:rsidP="00172405">
      <w:pPr>
        <w:ind w:right="-180"/>
        <w:rPr>
          <w:b/>
          <w:bCs/>
          <w:sz w:val="16"/>
          <w:szCs w:val="19"/>
        </w:rPr>
      </w:pPr>
    </w:p>
    <w:p w:rsidR="00172405" w:rsidRDefault="00172405" w:rsidP="00172405">
      <w:pPr>
        <w:pStyle w:val="Heading3"/>
        <w:pBdr>
          <w:top w:val="single" w:sz="18" w:space="1" w:color="auto"/>
        </w:pBdr>
        <w:tabs>
          <w:tab w:val="left" w:pos="1260"/>
        </w:tabs>
        <w:ind w:right="-7"/>
        <w:rPr>
          <w:sz w:val="32"/>
        </w:rPr>
      </w:pPr>
    </w:p>
    <w:p w:rsidR="00172405" w:rsidRPr="00172405" w:rsidRDefault="00837319" w:rsidP="00837319">
      <w:r w:rsidRPr="00172405">
        <w:t xml:space="preserve"> </w:t>
      </w:r>
    </w:p>
    <w:sectPr w:rsidR="00172405" w:rsidRPr="00172405" w:rsidSect="001C6E8F">
      <w:endnotePr>
        <w:numFmt w:val="decimal"/>
      </w:endnotePr>
      <w:type w:val="continuous"/>
      <w:pgSz w:w="12240" w:h="15840" w:code="1"/>
      <w:pgMar w:top="864" w:right="720" w:bottom="864" w:left="86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A0" w:rsidRDefault="00F631A0">
      <w:r>
        <w:separator/>
      </w:r>
    </w:p>
  </w:endnote>
  <w:endnote w:type="continuationSeparator" w:id="0">
    <w:p w:rsidR="00F631A0" w:rsidRDefault="00F63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D3" w:rsidRDefault="002B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B3FD3" w:rsidRDefault="002B3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D3" w:rsidRDefault="002B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A72">
      <w:rPr>
        <w:rStyle w:val="PageNumber"/>
        <w:noProof/>
      </w:rPr>
      <w:t>2</w:t>
    </w:r>
    <w:r>
      <w:rPr>
        <w:rStyle w:val="PageNumber"/>
      </w:rPr>
      <w:fldChar w:fldCharType="end"/>
    </w:r>
  </w:p>
  <w:p w:rsidR="002B3FD3" w:rsidRPr="00373EF4" w:rsidRDefault="002B3FD3" w:rsidP="00B83F5C">
    <w:pPr>
      <w:jc w:val="center"/>
      <w:rPr>
        <w:rFonts w:ascii="Garamond" w:hAnsi="Garamond" w:cs="Arial"/>
        <w:caps/>
        <w:sz w:val="20"/>
        <w:szCs w:val="20"/>
      </w:rPr>
    </w:pPr>
    <w:r w:rsidRPr="00373EF4">
      <w:rPr>
        <w:rFonts w:ascii="Garamond" w:hAnsi="Garamond" w:cs="Arial"/>
        <w:caps/>
        <w:sz w:val="20"/>
        <w:szCs w:val="20"/>
      </w:rPr>
      <w:t>pre-application for 20</w:t>
    </w:r>
    <w:r>
      <w:rPr>
        <w:rFonts w:ascii="Garamond" w:hAnsi="Garamond" w:cs="Arial"/>
        <w:caps/>
        <w:sz w:val="20"/>
        <w:szCs w:val="20"/>
      </w:rPr>
      <w:t>10</w:t>
    </w:r>
    <w:r w:rsidRPr="00373EF4">
      <w:rPr>
        <w:rFonts w:ascii="Garamond" w:hAnsi="Garamond" w:cs="Arial"/>
        <w:caps/>
        <w:sz w:val="20"/>
        <w:szCs w:val="20"/>
      </w:rPr>
      <w:t xml:space="preserve"> hud mckinney permanent housing initiative</w:t>
    </w:r>
    <w:r>
      <w:rPr>
        <w:rFonts w:ascii="Garamond" w:hAnsi="Garamond" w:cs="Arial"/>
        <w:caps/>
        <w:sz w:val="20"/>
        <w:szCs w:val="20"/>
      </w:rPr>
      <w:t xml:space="preserve"> 10/05/2010</w:t>
    </w:r>
  </w:p>
  <w:p w:rsidR="002B3FD3" w:rsidRDefault="002B3F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A0" w:rsidRDefault="00F631A0">
      <w:r>
        <w:separator/>
      </w:r>
    </w:p>
  </w:footnote>
  <w:footnote w:type="continuationSeparator" w:id="0">
    <w:p w:rsidR="00F631A0" w:rsidRDefault="00F63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8A1E20"/>
    <w:lvl w:ilvl="0">
      <w:numFmt w:val="decimal"/>
      <w:lvlText w:val="*"/>
      <w:lvlJc w:val="left"/>
    </w:lvl>
  </w:abstractNum>
  <w:abstractNum w:abstractNumId="1">
    <w:nsid w:val="02C56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3D5A9B"/>
    <w:multiLevelType w:val="singleLevel"/>
    <w:tmpl w:val="0409000F"/>
    <w:lvl w:ilvl="0">
      <w:start w:val="1"/>
      <w:numFmt w:val="decimal"/>
      <w:lvlText w:val="%1."/>
      <w:lvlJc w:val="left"/>
      <w:pPr>
        <w:tabs>
          <w:tab w:val="num" w:pos="360"/>
        </w:tabs>
        <w:ind w:left="360" w:hanging="360"/>
      </w:pPr>
    </w:lvl>
  </w:abstractNum>
  <w:abstractNum w:abstractNumId="3">
    <w:nsid w:val="037847C6"/>
    <w:multiLevelType w:val="hybridMultilevel"/>
    <w:tmpl w:val="96DCE370"/>
    <w:lvl w:ilvl="0" w:tplc="6756AF70">
      <w:start w:val="1"/>
      <w:numFmt w:val="bullet"/>
      <w:lvlText w:val=""/>
      <w:lvlJc w:val="left"/>
      <w:pPr>
        <w:tabs>
          <w:tab w:val="num" w:pos="288"/>
        </w:tabs>
        <w:ind w:left="288" w:hanging="288"/>
      </w:pPr>
      <w:rPr>
        <w:rFonts w:ascii="Wingdings" w:hAnsi="Wingdings" w:hint="default"/>
        <w:color w:val="80808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063F3E11"/>
    <w:multiLevelType w:val="hybridMultilevel"/>
    <w:tmpl w:val="9316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E6DB1"/>
    <w:multiLevelType w:val="multilevel"/>
    <w:tmpl w:val="F4E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976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FC0202"/>
    <w:multiLevelType w:val="singleLevel"/>
    <w:tmpl w:val="6016BC78"/>
    <w:lvl w:ilvl="0">
      <w:start w:val="1"/>
      <w:numFmt w:val="bullet"/>
      <w:lvlText w:val=""/>
      <w:lvlJc w:val="left"/>
      <w:pPr>
        <w:tabs>
          <w:tab w:val="num" w:pos="360"/>
        </w:tabs>
        <w:ind w:left="360" w:hanging="432"/>
      </w:pPr>
      <w:rPr>
        <w:rFonts w:ascii="Symbol" w:hAnsi="Symbol" w:hint="default"/>
      </w:rPr>
    </w:lvl>
  </w:abstractNum>
  <w:abstractNum w:abstractNumId="8">
    <w:nsid w:val="100F3B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7890D35"/>
    <w:multiLevelType w:val="hybridMultilevel"/>
    <w:tmpl w:val="AFFE0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06E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9050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4E0055"/>
    <w:multiLevelType w:val="hybridMultilevel"/>
    <w:tmpl w:val="C20AA4D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90C656A"/>
    <w:multiLevelType w:val="hybridMultilevel"/>
    <w:tmpl w:val="813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A1A45"/>
    <w:multiLevelType w:val="singleLevel"/>
    <w:tmpl w:val="6016BC78"/>
    <w:lvl w:ilvl="0">
      <w:start w:val="1"/>
      <w:numFmt w:val="bullet"/>
      <w:lvlText w:val=""/>
      <w:lvlJc w:val="left"/>
      <w:pPr>
        <w:tabs>
          <w:tab w:val="num" w:pos="360"/>
        </w:tabs>
        <w:ind w:left="360" w:hanging="432"/>
      </w:pPr>
      <w:rPr>
        <w:rFonts w:ascii="Symbol" w:hAnsi="Symbol" w:hint="default"/>
      </w:rPr>
    </w:lvl>
  </w:abstractNum>
  <w:abstractNum w:abstractNumId="15">
    <w:nsid w:val="2A6068FB"/>
    <w:multiLevelType w:val="hybridMultilevel"/>
    <w:tmpl w:val="822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9A5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AC17E5"/>
    <w:multiLevelType w:val="hybridMultilevel"/>
    <w:tmpl w:val="A9304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3BA86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79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3640A2"/>
    <w:multiLevelType w:val="hybridMultilevel"/>
    <w:tmpl w:val="92A89C6E"/>
    <w:lvl w:ilvl="0" w:tplc="CF8850EA">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464F1316"/>
    <w:multiLevelType w:val="hybridMultilevel"/>
    <w:tmpl w:val="D32E4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244AE"/>
    <w:multiLevelType w:val="multilevel"/>
    <w:tmpl w:val="153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301FA0"/>
    <w:multiLevelType w:val="singleLevel"/>
    <w:tmpl w:val="7326F054"/>
    <w:lvl w:ilvl="0">
      <w:start w:val="1"/>
      <w:numFmt w:val="bullet"/>
      <w:lvlText w:val=""/>
      <w:lvlJc w:val="left"/>
      <w:pPr>
        <w:tabs>
          <w:tab w:val="num" w:pos="288"/>
        </w:tabs>
        <w:ind w:left="216" w:hanging="288"/>
      </w:pPr>
      <w:rPr>
        <w:rFonts w:ascii="Wingdings" w:hAnsi="Wingdings" w:hint="default"/>
        <w:sz w:val="22"/>
      </w:rPr>
    </w:lvl>
  </w:abstractNum>
  <w:abstractNum w:abstractNumId="25">
    <w:nsid w:val="517E25AA"/>
    <w:multiLevelType w:val="hybridMultilevel"/>
    <w:tmpl w:val="8222C510"/>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1CC4153"/>
    <w:multiLevelType w:val="hybridMultilevel"/>
    <w:tmpl w:val="822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E844359"/>
    <w:multiLevelType w:val="hybridMultilevel"/>
    <w:tmpl w:val="E6560EAA"/>
    <w:lvl w:ilvl="0" w:tplc="CF8850E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64782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226F67"/>
    <w:multiLevelType w:val="singleLevel"/>
    <w:tmpl w:val="AC84BF4C"/>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0">
    <w:nsid w:val="676D1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E394EDA"/>
    <w:multiLevelType w:val="singleLevel"/>
    <w:tmpl w:val="7326F054"/>
    <w:lvl w:ilvl="0">
      <w:start w:val="1"/>
      <w:numFmt w:val="bullet"/>
      <w:lvlText w:val=""/>
      <w:lvlJc w:val="left"/>
      <w:pPr>
        <w:tabs>
          <w:tab w:val="num" w:pos="288"/>
        </w:tabs>
        <w:ind w:left="216" w:hanging="288"/>
      </w:pPr>
      <w:rPr>
        <w:rFonts w:ascii="Wingdings" w:hAnsi="Wingdings" w:hint="default"/>
        <w:sz w:val="22"/>
      </w:rPr>
    </w:lvl>
  </w:abstractNum>
  <w:abstractNum w:abstractNumId="32">
    <w:nsid w:val="6F3F06DA"/>
    <w:multiLevelType w:val="hybridMultilevel"/>
    <w:tmpl w:val="0B26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705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1B8630A"/>
    <w:multiLevelType w:val="hybridMultilevel"/>
    <w:tmpl w:val="704C7FAC"/>
    <w:lvl w:ilvl="0" w:tplc="CF8850E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5">
    <w:nsid w:val="73345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502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69E531E"/>
    <w:multiLevelType w:val="hybridMultilevel"/>
    <w:tmpl w:val="DE90C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A05CD"/>
    <w:multiLevelType w:val="singleLevel"/>
    <w:tmpl w:val="04090017"/>
    <w:lvl w:ilvl="0">
      <w:start w:val="1"/>
      <w:numFmt w:val="lowerLetter"/>
      <w:lvlText w:val="%1)"/>
      <w:lvlJc w:val="left"/>
      <w:pPr>
        <w:tabs>
          <w:tab w:val="num" w:pos="360"/>
        </w:tabs>
        <w:ind w:left="360" w:hanging="360"/>
      </w:pPr>
    </w:lvl>
  </w:abstractNum>
  <w:num w:numId="1">
    <w:abstractNumId w:val="26"/>
  </w:num>
  <w:num w:numId="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3">
    <w:abstractNumId w:val="25"/>
  </w:num>
  <w:num w:numId="4">
    <w:abstractNumId w:val="15"/>
  </w:num>
  <w:num w:numId="5">
    <w:abstractNumId w:val="29"/>
  </w:num>
  <w:num w:numId="6">
    <w:abstractNumId w:val="7"/>
  </w:num>
  <w:num w:numId="7">
    <w:abstractNumId w:val="14"/>
  </w:num>
  <w:num w:numId="8">
    <w:abstractNumId w:val="31"/>
  </w:num>
  <w:num w:numId="9">
    <w:abstractNumId w:val="24"/>
  </w:num>
  <w:num w:numId="10">
    <w:abstractNumId w:val="30"/>
  </w:num>
  <w:num w:numId="11">
    <w:abstractNumId w:val="33"/>
  </w:num>
  <w:num w:numId="12">
    <w:abstractNumId w:val="35"/>
  </w:num>
  <w:num w:numId="13">
    <w:abstractNumId w:val="28"/>
  </w:num>
  <w:num w:numId="14">
    <w:abstractNumId w:val="11"/>
  </w:num>
  <w:num w:numId="15">
    <w:abstractNumId w:val="17"/>
  </w:num>
  <w:num w:numId="1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7">
    <w:abstractNumId w:val="36"/>
  </w:num>
  <w:num w:numId="18">
    <w:abstractNumId w:val="1"/>
  </w:num>
  <w:num w:numId="19">
    <w:abstractNumId w:val="20"/>
  </w:num>
  <w:num w:numId="20">
    <w:abstractNumId w:val="2"/>
  </w:num>
  <w:num w:numId="21">
    <w:abstractNumId w:val="8"/>
  </w:num>
  <w:num w:numId="22">
    <w:abstractNumId w:val="10"/>
  </w:num>
  <w:num w:numId="23">
    <w:abstractNumId w:val="6"/>
  </w:num>
  <w:num w:numId="24">
    <w:abstractNumId w:val="38"/>
  </w:num>
  <w:num w:numId="25">
    <w:abstractNumId w:val="19"/>
  </w:num>
  <w:num w:numId="26">
    <w:abstractNumId w:val="12"/>
  </w:num>
  <w:num w:numId="27">
    <w:abstractNumId w:val="21"/>
  </w:num>
  <w:num w:numId="28">
    <w:abstractNumId w:val="34"/>
  </w:num>
  <w:num w:numId="29">
    <w:abstractNumId w:val="27"/>
  </w:num>
  <w:num w:numId="30">
    <w:abstractNumId w:val="18"/>
  </w:num>
  <w:num w:numId="31">
    <w:abstractNumId w:val="37"/>
  </w:num>
  <w:num w:numId="32">
    <w:abstractNumId w:val="9"/>
  </w:num>
  <w:num w:numId="33">
    <w:abstractNumId w:val="32"/>
  </w:num>
  <w:num w:numId="34">
    <w:abstractNumId w:val="22"/>
  </w:num>
  <w:num w:numId="35">
    <w:abstractNumId w:val="5"/>
  </w:num>
  <w:num w:numId="36">
    <w:abstractNumId w:val="23"/>
  </w:num>
  <w:num w:numId="37">
    <w:abstractNumId w:val="16"/>
  </w:num>
  <w:num w:numId="38">
    <w:abstractNumId w:val="3"/>
  </w:num>
  <w:num w:numId="39">
    <w:abstractNumId w:val="13"/>
  </w:num>
  <w:num w:numId="40">
    <w:abstractNumId w:val="4"/>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C2E1E"/>
    <w:rsid w:val="00006F19"/>
    <w:rsid w:val="00040AD3"/>
    <w:rsid w:val="00047176"/>
    <w:rsid w:val="00067991"/>
    <w:rsid w:val="00074342"/>
    <w:rsid w:val="000A0B76"/>
    <w:rsid w:val="000C37B3"/>
    <w:rsid w:val="000C6581"/>
    <w:rsid w:val="000D70EF"/>
    <w:rsid w:val="000E10D2"/>
    <w:rsid w:val="000F6EA7"/>
    <w:rsid w:val="0010008A"/>
    <w:rsid w:val="001172E2"/>
    <w:rsid w:val="001247BF"/>
    <w:rsid w:val="00132524"/>
    <w:rsid w:val="00133855"/>
    <w:rsid w:val="001359EB"/>
    <w:rsid w:val="00146A93"/>
    <w:rsid w:val="001515AB"/>
    <w:rsid w:val="00172405"/>
    <w:rsid w:val="00182508"/>
    <w:rsid w:val="00182A4D"/>
    <w:rsid w:val="0019517F"/>
    <w:rsid w:val="001953B5"/>
    <w:rsid w:val="001B600E"/>
    <w:rsid w:val="001B6B0E"/>
    <w:rsid w:val="001C10E6"/>
    <w:rsid w:val="001C6E8F"/>
    <w:rsid w:val="001F7737"/>
    <w:rsid w:val="0021451F"/>
    <w:rsid w:val="00251D0A"/>
    <w:rsid w:val="00253935"/>
    <w:rsid w:val="00267B5B"/>
    <w:rsid w:val="0029330F"/>
    <w:rsid w:val="002B35EE"/>
    <w:rsid w:val="002B3FD3"/>
    <w:rsid w:val="002C4D1A"/>
    <w:rsid w:val="002E1F17"/>
    <w:rsid w:val="002E36BB"/>
    <w:rsid w:val="002F4321"/>
    <w:rsid w:val="00300321"/>
    <w:rsid w:val="00300A17"/>
    <w:rsid w:val="00303B9F"/>
    <w:rsid w:val="00335002"/>
    <w:rsid w:val="00340276"/>
    <w:rsid w:val="003421F3"/>
    <w:rsid w:val="00346BA1"/>
    <w:rsid w:val="0035186F"/>
    <w:rsid w:val="003555E8"/>
    <w:rsid w:val="00364A72"/>
    <w:rsid w:val="00373EF4"/>
    <w:rsid w:val="003B098F"/>
    <w:rsid w:val="003B2BC8"/>
    <w:rsid w:val="003C4FDB"/>
    <w:rsid w:val="003F424F"/>
    <w:rsid w:val="00413771"/>
    <w:rsid w:val="004255AC"/>
    <w:rsid w:val="00447BAB"/>
    <w:rsid w:val="00450A71"/>
    <w:rsid w:val="00451AAD"/>
    <w:rsid w:val="00471E30"/>
    <w:rsid w:val="00484E32"/>
    <w:rsid w:val="004A0FDC"/>
    <w:rsid w:val="004B68FD"/>
    <w:rsid w:val="00505E57"/>
    <w:rsid w:val="00513AA5"/>
    <w:rsid w:val="00520FB2"/>
    <w:rsid w:val="00533C76"/>
    <w:rsid w:val="005437A7"/>
    <w:rsid w:val="00547667"/>
    <w:rsid w:val="00570F77"/>
    <w:rsid w:val="00580F20"/>
    <w:rsid w:val="00587466"/>
    <w:rsid w:val="0059038B"/>
    <w:rsid w:val="005A21D8"/>
    <w:rsid w:val="005A4203"/>
    <w:rsid w:val="005B10E5"/>
    <w:rsid w:val="005D0FC5"/>
    <w:rsid w:val="005E0697"/>
    <w:rsid w:val="005F2331"/>
    <w:rsid w:val="006029B5"/>
    <w:rsid w:val="006321EE"/>
    <w:rsid w:val="00652CDE"/>
    <w:rsid w:val="00657B32"/>
    <w:rsid w:val="006C0409"/>
    <w:rsid w:val="006C6E95"/>
    <w:rsid w:val="006D1EC7"/>
    <w:rsid w:val="006E0450"/>
    <w:rsid w:val="006F4B96"/>
    <w:rsid w:val="006F6BC8"/>
    <w:rsid w:val="00707B47"/>
    <w:rsid w:val="00753FDA"/>
    <w:rsid w:val="00767BF7"/>
    <w:rsid w:val="00780839"/>
    <w:rsid w:val="007A7657"/>
    <w:rsid w:val="007C0025"/>
    <w:rsid w:val="007E2163"/>
    <w:rsid w:val="007E3A92"/>
    <w:rsid w:val="007F1571"/>
    <w:rsid w:val="007F1FD8"/>
    <w:rsid w:val="007F7962"/>
    <w:rsid w:val="008021B2"/>
    <w:rsid w:val="0080304C"/>
    <w:rsid w:val="00815F09"/>
    <w:rsid w:val="0081700B"/>
    <w:rsid w:val="0083517F"/>
    <w:rsid w:val="00837319"/>
    <w:rsid w:val="00857CC8"/>
    <w:rsid w:val="008604D8"/>
    <w:rsid w:val="00874F07"/>
    <w:rsid w:val="00880701"/>
    <w:rsid w:val="008A38F7"/>
    <w:rsid w:val="008A6CA4"/>
    <w:rsid w:val="008E2D34"/>
    <w:rsid w:val="008F16B9"/>
    <w:rsid w:val="009145AF"/>
    <w:rsid w:val="00926611"/>
    <w:rsid w:val="00935690"/>
    <w:rsid w:val="00985C0C"/>
    <w:rsid w:val="00994DD6"/>
    <w:rsid w:val="009C4544"/>
    <w:rsid w:val="009D2243"/>
    <w:rsid w:val="009E5991"/>
    <w:rsid w:val="00A01844"/>
    <w:rsid w:val="00A0463F"/>
    <w:rsid w:val="00A20094"/>
    <w:rsid w:val="00A25817"/>
    <w:rsid w:val="00A372B0"/>
    <w:rsid w:val="00A54AFA"/>
    <w:rsid w:val="00A87395"/>
    <w:rsid w:val="00AE0D6B"/>
    <w:rsid w:val="00AE53B1"/>
    <w:rsid w:val="00B17B9B"/>
    <w:rsid w:val="00B270A2"/>
    <w:rsid w:val="00B554AD"/>
    <w:rsid w:val="00B75AE4"/>
    <w:rsid w:val="00B80D9C"/>
    <w:rsid w:val="00B83F5C"/>
    <w:rsid w:val="00BA3F8F"/>
    <w:rsid w:val="00BB4FBF"/>
    <w:rsid w:val="00BB5D8C"/>
    <w:rsid w:val="00BB5F3B"/>
    <w:rsid w:val="00C006E2"/>
    <w:rsid w:val="00C13107"/>
    <w:rsid w:val="00C17CFA"/>
    <w:rsid w:val="00C20701"/>
    <w:rsid w:val="00C35AE5"/>
    <w:rsid w:val="00C422E5"/>
    <w:rsid w:val="00C62D9F"/>
    <w:rsid w:val="00C64487"/>
    <w:rsid w:val="00C70A4C"/>
    <w:rsid w:val="00C86D04"/>
    <w:rsid w:val="00CB7218"/>
    <w:rsid w:val="00CC37F5"/>
    <w:rsid w:val="00CE6732"/>
    <w:rsid w:val="00CF58C2"/>
    <w:rsid w:val="00D14F19"/>
    <w:rsid w:val="00D375DC"/>
    <w:rsid w:val="00DB3B74"/>
    <w:rsid w:val="00DC0072"/>
    <w:rsid w:val="00DC058F"/>
    <w:rsid w:val="00DC1360"/>
    <w:rsid w:val="00DC7CB4"/>
    <w:rsid w:val="00DD4305"/>
    <w:rsid w:val="00DD46E6"/>
    <w:rsid w:val="00E106A1"/>
    <w:rsid w:val="00E30E72"/>
    <w:rsid w:val="00E34B0E"/>
    <w:rsid w:val="00E7682D"/>
    <w:rsid w:val="00E81F38"/>
    <w:rsid w:val="00E853B9"/>
    <w:rsid w:val="00E9174C"/>
    <w:rsid w:val="00E9198B"/>
    <w:rsid w:val="00ED11B0"/>
    <w:rsid w:val="00ED1395"/>
    <w:rsid w:val="00ED71DE"/>
    <w:rsid w:val="00ED7EA9"/>
    <w:rsid w:val="00EF384E"/>
    <w:rsid w:val="00F01D77"/>
    <w:rsid w:val="00F0411F"/>
    <w:rsid w:val="00F47BF1"/>
    <w:rsid w:val="00F631A0"/>
    <w:rsid w:val="00F64D92"/>
    <w:rsid w:val="00F70F20"/>
    <w:rsid w:val="00F75F3E"/>
    <w:rsid w:val="00F83D97"/>
    <w:rsid w:val="00F8550A"/>
    <w:rsid w:val="00FA0428"/>
    <w:rsid w:val="00FA0481"/>
    <w:rsid w:val="00FA2C45"/>
    <w:rsid w:val="00FA2CB8"/>
    <w:rsid w:val="00FB02F7"/>
    <w:rsid w:val="00FC29E6"/>
    <w:rsid w:val="00FC2E1E"/>
    <w:rsid w:val="00FC3E87"/>
    <w:rsid w:val="00FC6AAA"/>
    <w:rsid w:val="00FD4815"/>
    <w:rsid w:val="00FF2C0F"/>
    <w:rsid w:val="00FF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Comic Sans MS" w:hAnsi="Comic Sans MS"/>
      <w:sz w:val="28"/>
    </w:rPr>
  </w:style>
  <w:style w:type="paragraph" w:styleId="Heading3">
    <w:name w:val="heading 3"/>
    <w:basedOn w:val="Normal"/>
    <w:next w:val="Normal"/>
    <w:qFormat/>
    <w:rsid w:val="00172405"/>
    <w:pPr>
      <w:keepNext/>
      <w:spacing w:before="240" w:after="60"/>
      <w:outlineLvl w:val="2"/>
    </w:pPr>
    <w:rPr>
      <w:rFonts w:ascii="Arial" w:hAnsi="Arial" w:cs="Arial"/>
      <w:b/>
      <w:bCs/>
      <w:sz w:val="26"/>
      <w:szCs w:val="26"/>
    </w:rPr>
  </w:style>
  <w:style w:type="paragraph" w:styleId="Heading4">
    <w:name w:val="heading 4"/>
    <w:basedOn w:val="Normal"/>
    <w:next w:val="Normal"/>
    <w:qFormat/>
    <w:rsid w:val="0080304C"/>
    <w:pPr>
      <w:keepNext/>
      <w:spacing w:before="240" w:after="60"/>
      <w:outlineLvl w:val="3"/>
    </w:pPr>
    <w:rPr>
      <w:b/>
      <w:bCs/>
      <w:sz w:val="28"/>
      <w:szCs w:val="28"/>
    </w:rPr>
  </w:style>
  <w:style w:type="paragraph" w:styleId="Heading5">
    <w:name w:val="heading 5"/>
    <w:basedOn w:val="Normal"/>
    <w:next w:val="Normal"/>
    <w:qFormat/>
    <w:pPr>
      <w:keepNext/>
      <w:ind w:left="180"/>
      <w:outlineLvl w:val="4"/>
    </w:pPr>
    <w:rPr>
      <w:b/>
      <w:sz w:val="28"/>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character" w:styleId="Hyperlink">
    <w:name w:val="Hyperlink"/>
    <w:basedOn w:val="DefaultParagraphFont"/>
    <w:rPr>
      <w:color w:val="0000FF"/>
      <w:u w:val="single"/>
    </w:rPr>
  </w:style>
  <w:style w:type="paragraph" w:styleId="BodyTextIndent2">
    <w:name w:val="Body Text Indent 2"/>
    <w:basedOn w:val="Normal"/>
    <w:pPr>
      <w:ind w:left="360"/>
    </w:pPr>
    <w:rPr>
      <w:i/>
      <w:iCs/>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mic Sans MS" w:hAnsi="Comic Sans MS"/>
      <w:sz w:val="28"/>
    </w:rPr>
  </w:style>
  <w:style w:type="paragraph" w:styleId="BodyText2">
    <w:name w:val="Body Text 2"/>
    <w:basedOn w:val="Normal"/>
    <w:rPr>
      <w:rFonts w:ascii="Comic Sans MS" w:hAnsi="Comic Sans MS"/>
      <w:b/>
    </w:rPr>
  </w:style>
  <w:style w:type="paragraph" w:customStyle="1" w:styleId="OmniPage769">
    <w:name w:val="OmniPage #769"/>
    <w:basedOn w:val="Normal"/>
    <w:pPr>
      <w:tabs>
        <w:tab w:val="right" w:pos="4159"/>
      </w:tabs>
      <w:overflowPunct w:val="0"/>
      <w:autoSpaceDE w:val="0"/>
      <w:autoSpaceDN w:val="0"/>
      <w:adjustRightInd w:val="0"/>
      <w:spacing w:line="274" w:lineRule="exact"/>
      <w:ind w:left="54" w:right="4725"/>
      <w:textAlignment w:val="baseline"/>
    </w:pPr>
    <w:rPr>
      <w:noProof/>
      <w:sz w:val="19"/>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047176"/>
    <w:rPr>
      <w:sz w:val="16"/>
      <w:szCs w:val="16"/>
    </w:rPr>
  </w:style>
  <w:style w:type="paragraph" w:styleId="CommentText">
    <w:name w:val="annotation text"/>
    <w:basedOn w:val="Normal"/>
    <w:semiHidden/>
    <w:rsid w:val="00047176"/>
    <w:rPr>
      <w:sz w:val="20"/>
      <w:szCs w:val="20"/>
    </w:rPr>
  </w:style>
  <w:style w:type="paragraph" w:styleId="CommentSubject">
    <w:name w:val="annotation subject"/>
    <w:basedOn w:val="CommentText"/>
    <w:next w:val="CommentText"/>
    <w:semiHidden/>
    <w:rsid w:val="00047176"/>
    <w:rPr>
      <w:b/>
      <w:bCs/>
    </w:rPr>
  </w:style>
  <w:style w:type="paragraph" w:styleId="BalloonText">
    <w:name w:val="Balloon Text"/>
    <w:basedOn w:val="Normal"/>
    <w:semiHidden/>
    <w:rsid w:val="00047176"/>
    <w:rPr>
      <w:rFonts w:ascii="Tahoma" w:hAnsi="Tahoma" w:cs="Tahoma"/>
      <w:sz w:val="16"/>
      <w:szCs w:val="16"/>
    </w:rPr>
  </w:style>
  <w:style w:type="paragraph" w:styleId="FootnoteText">
    <w:name w:val="footnote text"/>
    <w:basedOn w:val="Normal"/>
    <w:semiHidden/>
    <w:rsid w:val="00074342"/>
    <w:rPr>
      <w:sz w:val="20"/>
      <w:szCs w:val="20"/>
    </w:rPr>
  </w:style>
  <w:style w:type="character" w:styleId="FootnoteReference">
    <w:name w:val="footnote reference"/>
    <w:basedOn w:val="DefaultParagraphFont"/>
    <w:semiHidden/>
    <w:rsid w:val="00074342"/>
    <w:rPr>
      <w:vertAlign w:val="superscript"/>
    </w:rPr>
  </w:style>
  <w:style w:type="paragraph" w:customStyle="1" w:styleId="Default">
    <w:name w:val="Default"/>
    <w:rsid w:val="009C4544"/>
    <w:pPr>
      <w:widowControl w:val="0"/>
      <w:autoSpaceDE w:val="0"/>
      <w:autoSpaceDN w:val="0"/>
      <w:adjustRightInd w:val="0"/>
    </w:pPr>
    <w:rPr>
      <w:rFonts w:ascii="Book Antiqua" w:hAnsi="Book Antiqua" w:cs="Book Antiqua"/>
      <w:color w:val="000000"/>
      <w:sz w:val="24"/>
      <w:szCs w:val="24"/>
    </w:rPr>
  </w:style>
  <w:style w:type="paragraph" w:styleId="DocumentMap">
    <w:name w:val="Document Map"/>
    <w:basedOn w:val="Normal"/>
    <w:semiHidden/>
    <w:rsid w:val="0029330F"/>
    <w:pPr>
      <w:shd w:val="clear" w:color="auto" w:fill="000080"/>
    </w:pPr>
    <w:rPr>
      <w:rFonts w:ascii="Tahoma" w:hAnsi="Tahoma" w:cs="Tahoma"/>
      <w:sz w:val="20"/>
      <w:szCs w:val="20"/>
    </w:rPr>
  </w:style>
  <w:style w:type="character" w:styleId="Emphasis">
    <w:name w:val="Emphasis"/>
    <w:basedOn w:val="DefaultParagraphFont"/>
    <w:qFormat/>
    <w:rsid w:val="00251D0A"/>
    <w:rPr>
      <w:i/>
      <w:iCs/>
    </w:rPr>
  </w:style>
  <w:style w:type="paragraph" w:styleId="Caption">
    <w:name w:val="caption"/>
    <w:basedOn w:val="Normal"/>
    <w:next w:val="Normal"/>
    <w:qFormat/>
    <w:rsid w:val="00172405"/>
    <w:pPr>
      <w:ind w:left="720" w:hanging="540"/>
    </w:pPr>
    <w:rPr>
      <w:b/>
      <w:bCs/>
      <w:sz w:val="28"/>
    </w:rPr>
  </w:style>
  <w:style w:type="table" w:styleId="TableGrid">
    <w:name w:val="Table Grid"/>
    <w:basedOn w:val="TableNormal"/>
    <w:rsid w:val="006E0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75AE4"/>
  </w:style>
  <w:style w:type="paragraph" w:styleId="TOC4">
    <w:name w:val="toc 4"/>
    <w:basedOn w:val="Normal"/>
    <w:next w:val="Normal"/>
    <w:autoRedefine/>
    <w:uiPriority w:val="39"/>
    <w:rsid w:val="00B75AE4"/>
    <w:pPr>
      <w:ind w:left="720"/>
    </w:pPr>
  </w:style>
  <w:style w:type="paragraph" w:styleId="TOC2">
    <w:name w:val="toc 2"/>
    <w:basedOn w:val="Normal"/>
    <w:next w:val="Normal"/>
    <w:autoRedefine/>
    <w:uiPriority w:val="39"/>
    <w:rsid w:val="00B75AE4"/>
    <w:pPr>
      <w:ind w:left="240"/>
    </w:pPr>
  </w:style>
</w:styles>
</file>

<file path=word/webSettings.xml><?xml version="1.0" encoding="utf-8"?>
<w:webSettings xmlns:r="http://schemas.openxmlformats.org/officeDocument/2006/relationships" xmlns:w="http://schemas.openxmlformats.org/wordprocessingml/2006/main">
  <w:divs>
    <w:div w:id="510875090">
      <w:bodyDiv w:val="1"/>
      <w:marLeft w:val="0"/>
      <w:marRight w:val="0"/>
      <w:marTop w:val="0"/>
      <w:marBottom w:val="0"/>
      <w:divBdr>
        <w:top w:val="none" w:sz="0" w:space="0" w:color="auto"/>
        <w:left w:val="none" w:sz="0" w:space="0" w:color="auto"/>
        <w:bottom w:val="none" w:sz="0" w:space="0" w:color="auto"/>
        <w:right w:val="none" w:sz="0" w:space="0" w:color="auto"/>
      </w:divBdr>
    </w:div>
    <w:div w:id="1206141497">
      <w:bodyDiv w:val="1"/>
      <w:marLeft w:val="0"/>
      <w:marRight w:val="0"/>
      <w:marTop w:val="0"/>
      <w:marBottom w:val="0"/>
      <w:divBdr>
        <w:top w:val="none" w:sz="0" w:space="0" w:color="auto"/>
        <w:left w:val="none" w:sz="0" w:space="0" w:color="auto"/>
        <w:bottom w:val="none" w:sz="0" w:space="0" w:color="auto"/>
        <w:right w:val="none" w:sz="0" w:space="0" w:color="auto"/>
      </w:divBdr>
      <w:divsChild>
        <w:div w:id="1727798966">
          <w:marLeft w:val="0"/>
          <w:marRight w:val="0"/>
          <w:marTop w:val="0"/>
          <w:marBottom w:val="0"/>
          <w:divBdr>
            <w:top w:val="none" w:sz="0" w:space="0" w:color="auto"/>
            <w:left w:val="none" w:sz="0" w:space="0" w:color="auto"/>
            <w:bottom w:val="none" w:sz="0" w:space="0" w:color="auto"/>
            <w:right w:val="none" w:sz="0" w:space="0" w:color="auto"/>
          </w:divBdr>
        </w:div>
      </w:divsChild>
    </w:div>
    <w:div w:id="1461150941">
      <w:bodyDiv w:val="1"/>
      <w:marLeft w:val="0"/>
      <w:marRight w:val="0"/>
      <w:marTop w:val="0"/>
      <w:marBottom w:val="0"/>
      <w:divBdr>
        <w:top w:val="none" w:sz="0" w:space="0" w:color="auto"/>
        <w:left w:val="none" w:sz="0" w:space="0" w:color="auto"/>
        <w:bottom w:val="none" w:sz="0" w:space="0" w:color="auto"/>
        <w:right w:val="none" w:sz="0" w:space="0" w:color="auto"/>
      </w:divBdr>
      <w:divsChild>
        <w:div w:id="31014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deibert@portlandoregon.gov" TargetMode="External"/><Relationship Id="rId13" Type="http://schemas.openxmlformats.org/officeDocument/2006/relationships/hyperlink" Target="mailto:ryan.deibert@portlandoregon.gov" TargetMode="External"/><Relationship Id="rId18" Type="http://schemas.openxmlformats.org/officeDocument/2006/relationships/hyperlink" Target="http://www.hudhre.info/index.cfm?do=viewShelterPlusCa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yan.deibert@portlandoregon.gov" TargetMode="External"/><Relationship Id="rId17" Type="http://schemas.openxmlformats.org/officeDocument/2006/relationships/hyperlink" Target="http://www.hudhre.info/index.cfm?do=viewSupportiveHousing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dhre.info/documents/FY2010CoCNOFA.pdf" TargetMode="External"/><Relationship Id="rId20" Type="http://schemas.openxmlformats.org/officeDocument/2006/relationships/hyperlink" Target="http://www.hudhre.info/index.cfm?do=viewHomelessAndHousingProgram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hre.info/documents/FY2010CoCNOF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dhre.info/documents/FY2010CoCNOFA.pdf" TargetMode="External"/><Relationship Id="rId23" Type="http://schemas.openxmlformats.org/officeDocument/2006/relationships/hyperlink" Target="mailto:ryan.deibert@portlandoregon.gov" TargetMode="External"/><Relationship Id="rId10" Type="http://schemas.openxmlformats.org/officeDocument/2006/relationships/hyperlink" Target="http://www.hudhre.info/documents/FY2010CoCNOFA.pdf" TargetMode="External"/><Relationship Id="rId19" Type="http://schemas.openxmlformats.org/officeDocument/2006/relationships/hyperlink" Target="http://www.hudhre.info/index.cfm?do=viewSroProgram" TargetMode="External"/><Relationship Id="rId4" Type="http://schemas.openxmlformats.org/officeDocument/2006/relationships/settings" Target="settings.xml"/><Relationship Id="rId9" Type="http://schemas.openxmlformats.org/officeDocument/2006/relationships/hyperlink" Target="mailto:ryan.deibert@portlandoregon.gov" TargetMode="External"/><Relationship Id="rId14" Type="http://schemas.openxmlformats.org/officeDocument/2006/relationships/hyperlink" Target="mailto:ryan.deibert@portlandoregon.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2C88-7D70-42EA-B549-500F208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INFORMATION ON PERMANENT HOUSING</vt:lpstr>
    </vt:vector>
  </TitlesOfParts>
  <Company>Housing Authority of Portland</Company>
  <LinksUpToDate>false</LinksUpToDate>
  <CharactersWithSpaces>33496</CharactersWithSpaces>
  <SharedDoc>false</SharedDoc>
  <HLinks>
    <vt:vector size="84" baseType="variant">
      <vt:variant>
        <vt:i4>1966181</vt:i4>
      </vt:variant>
      <vt:variant>
        <vt:i4>39</vt:i4>
      </vt:variant>
      <vt:variant>
        <vt:i4>0</vt:i4>
      </vt:variant>
      <vt:variant>
        <vt:i4>5</vt:i4>
      </vt:variant>
      <vt:variant>
        <vt:lpwstr>mailto:ryan.deibert@portlandoregon.gov</vt:lpwstr>
      </vt:variant>
      <vt:variant>
        <vt:lpwstr/>
      </vt:variant>
      <vt:variant>
        <vt:i4>6029323</vt:i4>
      </vt:variant>
      <vt:variant>
        <vt:i4>36</vt:i4>
      </vt:variant>
      <vt:variant>
        <vt:i4>0</vt:i4>
      </vt:variant>
      <vt:variant>
        <vt:i4>5</vt:i4>
      </vt:variant>
      <vt:variant>
        <vt:lpwstr>http://www.hudhre.info/index.cfm?do=viewHomelessAndHousingProgramInfo</vt:lpwstr>
      </vt:variant>
      <vt:variant>
        <vt:lpwstr/>
      </vt:variant>
      <vt:variant>
        <vt:i4>3407968</vt:i4>
      </vt:variant>
      <vt:variant>
        <vt:i4>33</vt:i4>
      </vt:variant>
      <vt:variant>
        <vt:i4>0</vt:i4>
      </vt:variant>
      <vt:variant>
        <vt:i4>5</vt:i4>
      </vt:variant>
      <vt:variant>
        <vt:lpwstr>http://www.hudhre.info/index.cfm?do=viewSroProgram</vt:lpwstr>
      </vt:variant>
      <vt:variant>
        <vt:lpwstr/>
      </vt:variant>
      <vt:variant>
        <vt:i4>3342438</vt:i4>
      </vt:variant>
      <vt:variant>
        <vt:i4>30</vt:i4>
      </vt:variant>
      <vt:variant>
        <vt:i4>0</vt:i4>
      </vt:variant>
      <vt:variant>
        <vt:i4>5</vt:i4>
      </vt:variant>
      <vt:variant>
        <vt:lpwstr>http://www.hudhre.info/index.cfm?do=viewShelterPlusCare</vt:lpwstr>
      </vt:variant>
      <vt:variant>
        <vt:lpwstr/>
      </vt:variant>
      <vt:variant>
        <vt:i4>5177345</vt:i4>
      </vt:variant>
      <vt:variant>
        <vt:i4>27</vt:i4>
      </vt:variant>
      <vt:variant>
        <vt:i4>0</vt:i4>
      </vt:variant>
      <vt:variant>
        <vt:i4>5</vt:i4>
      </vt:variant>
      <vt:variant>
        <vt:lpwstr>http://www.hudhre.info/index.cfm?do=viewSupportiveHousingProgram</vt:lpwstr>
      </vt:variant>
      <vt:variant>
        <vt:lpwstr/>
      </vt:variant>
      <vt:variant>
        <vt:i4>7340152</vt:i4>
      </vt:variant>
      <vt:variant>
        <vt:i4>24</vt:i4>
      </vt:variant>
      <vt:variant>
        <vt:i4>0</vt:i4>
      </vt:variant>
      <vt:variant>
        <vt:i4>5</vt:i4>
      </vt:variant>
      <vt:variant>
        <vt:lpwstr>http://www.hudhre.info/documents/FY2010CoCNOFA.pdf</vt:lpwstr>
      </vt:variant>
      <vt:variant>
        <vt:lpwstr/>
      </vt:variant>
      <vt:variant>
        <vt:i4>7340152</vt:i4>
      </vt:variant>
      <vt:variant>
        <vt:i4>21</vt:i4>
      </vt:variant>
      <vt:variant>
        <vt:i4>0</vt:i4>
      </vt:variant>
      <vt:variant>
        <vt:i4>5</vt:i4>
      </vt:variant>
      <vt:variant>
        <vt:lpwstr>http://www.hudhre.info/documents/FY2010CoCNOFA.pdf</vt:lpwstr>
      </vt:variant>
      <vt:variant>
        <vt:lpwstr/>
      </vt:variant>
      <vt:variant>
        <vt:i4>1966181</vt:i4>
      </vt:variant>
      <vt:variant>
        <vt:i4>18</vt:i4>
      </vt:variant>
      <vt:variant>
        <vt:i4>0</vt:i4>
      </vt:variant>
      <vt:variant>
        <vt:i4>5</vt:i4>
      </vt:variant>
      <vt:variant>
        <vt:lpwstr>mailto:ryan.deibert@portlandoregon.gov</vt:lpwstr>
      </vt:variant>
      <vt:variant>
        <vt:lpwstr/>
      </vt:variant>
      <vt:variant>
        <vt:i4>1966181</vt:i4>
      </vt:variant>
      <vt:variant>
        <vt:i4>15</vt:i4>
      </vt:variant>
      <vt:variant>
        <vt:i4>0</vt:i4>
      </vt:variant>
      <vt:variant>
        <vt:i4>5</vt:i4>
      </vt:variant>
      <vt:variant>
        <vt:lpwstr>mailto:ryan.deibert@portlandoregon.gov</vt:lpwstr>
      </vt:variant>
      <vt:variant>
        <vt:lpwstr/>
      </vt:variant>
      <vt:variant>
        <vt:i4>1966181</vt:i4>
      </vt:variant>
      <vt:variant>
        <vt:i4>12</vt:i4>
      </vt:variant>
      <vt:variant>
        <vt:i4>0</vt:i4>
      </vt:variant>
      <vt:variant>
        <vt:i4>5</vt:i4>
      </vt:variant>
      <vt:variant>
        <vt:lpwstr>mailto:ryan.deibert@portlandoregon.gov</vt:lpwstr>
      </vt:variant>
      <vt:variant>
        <vt:lpwstr/>
      </vt:variant>
      <vt:variant>
        <vt:i4>7340152</vt:i4>
      </vt:variant>
      <vt:variant>
        <vt:i4>9</vt:i4>
      </vt:variant>
      <vt:variant>
        <vt:i4>0</vt:i4>
      </vt:variant>
      <vt:variant>
        <vt:i4>5</vt:i4>
      </vt:variant>
      <vt:variant>
        <vt:lpwstr>http://www.hudhre.info/documents/FY2010CoCNOFA.pdf</vt:lpwstr>
      </vt:variant>
      <vt:variant>
        <vt:lpwstr/>
      </vt:variant>
      <vt:variant>
        <vt:i4>7340152</vt:i4>
      </vt:variant>
      <vt:variant>
        <vt:i4>6</vt:i4>
      </vt:variant>
      <vt:variant>
        <vt:i4>0</vt:i4>
      </vt:variant>
      <vt:variant>
        <vt:i4>5</vt:i4>
      </vt:variant>
      <vt:variant>
        <vt:lpwstr>http://www.hudhre.info/documents/FY2010CoCNOFA.pdf</vt:lpwstr>
      </vt:variant>
      <vt:variant>
        <vt:lpwstr/>
      </vt:variant>
      <vt:variant>
        <vt:i4>1966181</vt:i4>
      </vt:variant>
      <vt:variant>
        <vt:i4>3</vt:i4>
      </vt:variant>
      <vt:variant>
        <vt:i4>0</vt:i4>
      </vt:variant>
      <vt:variant>
        <vt:i4>5</vt:i4>
      </vt:variant>
      <vt:variant>
        <vt:lpwstr>mailto:ryan.deibert@portlandoregon.gov</vt:lpwstr>
      </vt:variant>
      <vt:variant>
        <vt:lpwstr/>
      </vt:variant>
      <vt:variant>
        <vt:i4>1966181</vt:i4>
      </vt:variant>
      <vt:variant>
        <vt:i4>0</vt:i4>
      </vt:variant>
      <vt:variant>
        <vt:i4>0</vt:i4>
      </vt:variant>
      <vt:variant>
        <vt:i4>5</vt:i4>
      </vt:variant>
      <vt:variant>
        <vt:lpwstr>mailto:ryan.deibert@portlandoregon.gov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PERMANENT HOUSING</dc:title>
  <dc:subject/>
  <dc:creator>Rachaeld</dc:creator>
  <cp:keywords/>
  <cp:lastModifiedBy>Yeager, Benjamin</cp:lastModifiedBy>
  <cp:revision>2</cp:revision>
  <cp:lastPrinted>2009-10-08T19:26:00Z</cp:lastPrinted>
  <dcterms:created xsi:type="dcterms:W3CDTF">2010-10-05T23:26:00Z</dcterms:created>
  <dcterms:modified xsi:type="dcterms:W3CDTF">2010-10-05T23:26:00Z</dcterms:modified>
</cp:coreProperties>
</file>