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A85D" w14:textId="363293E8" w:rsidR="006D6358" w:rsidRPr="006D6358" w:rsidRDefault="006D6358" w:rsidP="008979F5">
      <w:pPr>
        <w:pStyle w:val="Heading1"/>
      </w:pPr>
      <w:bookmarkStart w:id="0" w:name="_Toc436901321"/>
      <w:bookmarkStart w:id="1" w:name="_Toc444165883"/>
      <w:r>
        <w:rPr>
          <w:noProof/>
        </w:rPr>
        <w:drawing>
          <wp:inline distT="0" distB="0" distL="0" distR="0" wp14:anchorId="0FFF1B27" wp14:editId="3CD2DE36">
            <wp:extent cx="2956888" cy="655007"/>
            <wp:effectExtent l="0" t="0" r="2540" b="5715"/>
            <wp:docPr id="11" name="Picture 11" descr="Logo for the Bureau of Planning and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for the Bureau of Planning and Sustainability"/>
                    <pic:cNvPicPr/>
                  </pic:nvPicPr>
                  <pic:blipFill>
                    <a:blip r:embed="rId11"/>
                    <a:stretch>
                      <a:fillRect/>
                    </a:stretch>
                  </pic:blipFill>
                  <pic:spPr>
                    <a:xfrm>
                      <a:off x="0" y="0"/>
                      <a:ext cx="2956888" cy="655007"/>
                    </a:xfrm>
                    <a:prstGeom prst="rect">
                      <a:avLst/>
                    </a:prstGeom>
                  </pic:spPr>
                </pic:pic>
              </a:graphicData>
            </a:graphic>
          </wp:inline>
        </w:drawing>
      </w:r>
    </w:p>
    <w:bookmarkEnd w:id="0"/>
    <w:bookmarkEnd w:id="1"/>
    <w:p w14:paraId="55FB013C" w14:textId="77777777" w:rsidR="00425D84" w:rsidRDefault="00425D84" w:rsidP="008979F5">
      <w:pPr>
        <w:pStyle w:val="Heading1"/>
      </w:pPr>
    </w:p>
    <w:p w14:paraId="2B3B7C1C" w14:textId="2CB279E5" w:rsidR="00BF7D41" w:rsidRPr="00BD10D3" w:rsidRDefault="004C3C01" w:rsidP="008979F5">
      <w:pPr>
        <w:pStyle w:val="Heading1"/>
      </w:pPr>
      <w:r>
        <w:t>Memo</w:t>
      </w:r>
    </w:p>
    <w:p w14:paraId="2CCA0382" w14:textId="17F080F5" w:rsidR="002A73CB" w:rsidRDefault="00507F1B" w:rsidP="002A73CB">
      <w:pPr>
        <w:spacing w:after="0"/>
      </w:pPr>
      <w:r w:rsidRPr="000300CB">
        <w:rPr>
          <w:b/>
          <w:bCs/>
        </w:rPr>
        <w:t>Date:</w:t>
      </w:r>
      <w:r>
        <w:tab/>
      </w:r>
      <w:r w:rsidR="008E780E">
        <w:t>February 1</w:t>
      </w:r>
      <w:r w:rsidR="00FF7A9D">
        <w:t>, 202</w:t>
      </w:r>
      <w:r w:rsidR="008F7801">
        <w:t>4</w:t>
      </w:r>
      <w:r>
        <w:br/>
      </w:r>
      <w:r w:rsidR="004C3C01" w:rsidRPr="000300CB">
        <w:rPr>
          <w:b/>
          <w:bCs/>
        </w:rPr>
        <w:t>To:</w:t>
      </w:r>
      <w:r w:rsidR="004C3C01">
        <w:tab/>
      </w:r>
      <w:r w:rsidR="008F7801">
        <w:t>Historic Landmarks Commission</w:t>
      </w:r>
      <w:r w:rsidR="00AF33F2">
        <w:br/>
      </w:r>
      <w:r w:rsidR="004C3C01" w:rsidRPr="000300CB">
        <w:rPr>
          <w:b/>
          <w:bCs/>
        </w:rPr>
        <w:t>From:</w:t>
      </w:r>
      <w:r w:rsidR="004C3C01" w:rsidRPr="000300CB">
        <w:rPr>
          <w:b/>
          <w:bCs/>
        </w:rPr>
        <w:tab/>
      </w:r>
      <w:r w:rsidR="00DC6854">
        <w:t>JP McNeil</w:t>
      </w:r>
      <w:r w:rsidR="00D57A2A">
        <w:t xml:space="preserve">, </w:t>
      </w:r>
      <w:r w:rsidR="00FB23E6">
        <w:t>Project Manager</w:t>
      </w:r>
      <w:r w:rsidR="00C40F36">
        <w:t>, BPS</w:t>
      </w:r>
    </w:p>
    <w:p w14:paraId="733E4461" w14:textId="77777777" w:rsidR="00B065D4" w:rsidRDefault="00C40F36" w:rsidP="00A57B9A">
      <w:pPr>
        <w:spacing w:after="0"/>
        <w:ind w:firstLine="720"/>
      </w:pPr>
      <w:r>
        <w:t>Kevin Bond, City Planner, BPS</w:t>
      </w:r>
    </w:p>
    <w:p w14:paraId="78B5B2A9" w14:textId="458ADDD7" w:rsidR="00AF33F2" w:rsidRDefault="00B065D4" w:rsidP="00A57B9A">
      <w:pPr>
        <w:spacing w:after="0"/>
        <w:ind w:firstLine="720"/>
      </w:pPr>
      <w:r>
        <w:t>Tim Heron, Senior Planner, BDS</w:t>
      </w:r>
      <w:r w:rsidR="004C3C01">
        <w:br/>
      </w:r>
      <w:r w:rsidR="004C3C01" w:rsidRPr="000300CB">
        <w:rPr>
          <w:b/>
          <w:bCs/>
        </w:rPr>
        <w:t>Re:</w:t>
      </w:r>
      <w:r w:rsidR="004C3C01">
        <w:tab/>
      </w:r>
      <w:r w:rsidR="00447E6F">
        <w:t xml:space="preserve">Briefing </w:t>
      </w:r>
      <w:r w:rsidR="0028060F">
        <w:t xml:space="preserve">on </w:t>
      </w:r>
      <w:r w:rsidR="00447E6F">
        <w:t>RICAP 10</w:t>
      </w:r>
      <w:r w:rsidR="00DF1146">
        <w:t xml:space="preserve"> </w:t>
      </w:r>
    </w:p>
    <w:p w14:paraId="2CB3EB9A" w14:textId="08D25C1A" w:rsidR="004C3C01" w:rsidRDefault="004C3C01" w:rsidP="002A73CB">
      <w:r>
        <w:t>______________________________________________________________________________________________________</w:t>
      </w:r>
      <w:r w:rsidR="00AF33F2">
        <w:t>________</w:t>
      </w:r>
    </w:p>
    <w:p w14:paraId="78BA2B59" w14:textId="12297EA1" w:rsidR="008125EE" w:rsidRDefault="008125EE" w:rsidP="008125EE">
      <w:r>
        <w:t xml:space="preserve">This memo provides an </w:t>
      </w:r>
      <w:r w:rsidR="002D7C7F">
        <w:t xml:space="preserve">overview </w:t>
      </w:r>
      <w:r w:rsidR="000B7499">
        <w:t>o</w:t>
      </w:r>
      <w:r w:rsidR="002D7C7F">
        <w:t xml:space="preserve">f the </w:t>
      </w:r>
      <w:r w:rsidR="00E237D5">
        <w:t>Regulatory</w:t>
      </w:r>
      <w:r w:rsidR="002D7C7F">
        <w:t xml:space="preserve"> </w:t>
      </w:r>
      <w:r w:rsidR="00E237D5">
        <w:t>Improvement</w:t>
      </w:r>
      <w:r w:rsidR="002D7C7F">
        <w:t xml:space="preserve"> Code </w:t>
      </w:r>
      <w:r w:rsidR="00E237D5">
        <w:t>Amendment</w:t>
      </w:r>
      <w:r w:rsidR="002D7C7F">
        <w:t xml:space="preserve"> Package </w:t>
      </w:r>
      <w:r w:rsidR="00E237D5">
        <w:t xml:space="preserve">10 (RICAP 10) project that </w:t>
      </w:r>
      <w:r w:rsidR="00680329">
        <w:t xml:space="preserve">will be brought before you for a briefing on February </w:t>
      </w:r>
      <w:r w:rsidR="00D92127">
        <w:t>12</w:t>
      </w:r>
      <w:r w:rsidR="00680329">
        <w:t xml:space="preserve">, 2024. </w:t>
      </w:r>
      <w:r w:rsidR="00E739DD">
        <w:t>The package contains 80+</w:t>
      </w:r>
      <w:r w:rsidR="00464AE8">
        <w:t xml:space="preserve"> </w:t>
      </w:r>
      <w:r w:rsidR="000D0282">
        <w:t>proposed zoning amendmen</w:t>
      </w:r>
      <w:r w:rsidR="0009104B">
        <w:t xml:space="preserve">ts that </w:t>
      </w:r>
      <w:r w:rsidR="000964D7">
        <w:t xml:space="preserve">address a backlog of </w:t>
      </w:r>
      <w:r w:rsidR="00464AE8">
        <w:t xml:space="preserve">needed </w:t>
      </w:r>
      <w:r w:rsidR="009644D2">
        <w:t xml:space="preserve">updates to the zoning code, including several that relate to </w:t>
      </w:r>
      <w:r w:rsidR="004E7B45">
        <w:t xml:space="preserve">the regulation of </w:t>
      </w:r>
      <w:r w:rsidR="0009104B">
        <w:t xml:space="preserve">historic resources. </w:t>
      </w:r>
    </w:p>
    <w:p w14:paraId="643A8D82" w14:textId="528FFBC2" w:rsidR="00B412C4" w:rsidRPr="000300CB" w:rsidRDefault="00B412C4" w:rsidP="008979F5">
      <w:pPr>
        <w:pStyle w:val="Heading1"/>
        <w:rPr>
          <w:rStyle w:val="Heading3Char"/>
          <w:rFonts w:ascii="Segoe UI" w:eastAsiaTheme="minorHAnsi" w:hAnsi="Segoe UI" w:cs="Segoe UI"/>
          <w:b/>
          <w:bCs/>
          <w:color w:val="4472C4" w:themeColor="accent1"/>
          <w:sz w:val="24"/>
        </w:rPr>
      </w:pPr>
      <w:r w:rsidRPr="000300CB">
        <w:t>Introduction</w:t>
      </w:r>
    </w:p>
    <w:p w14:paraId="28098F62" w14:textId="46FB2940" w:rsidR="000C5869" w:rsidRDefault="000C5869" w:rsidP="00EE47FD">
      <w:r w:rsidRPr="00EE47FD">
        <w:t>The Regulatory Improvement Code Amendment Packages are an ongoing series of technical and minor policy improvements to the City’s land use regulations. Each package contains subject-matter</w:t>
      </w:r>
      <w:r w:rsidR="003D4A8F" w:rsidRPr="00EE47FD">
        <w:t xml:space="preserve"> focus areas</w:t>
      </w:r>
      <w:r w:rsidRPr="00EE47FD">
        <w:t xml:space="preserve"> that are the focus of the project and other miscellaneous amendments. RICAP addresses simpler technical matters, clarifications, and refinements to the existing zoning code. Issues that require major policy changes are not addressed through RICAP; rather, they are evaluated through separate legislative projects.</w:t>
      </w:r>
    </w:p>
    <w:p w14:paraId="2E85273E" w14:textId="1B723C50" w:rsidR="00AE2AEF" w:rsidRPr="008979F5" w:rsidRDefault="00AE2AEF" w:rsidP="008979F5">
      <w:pPr>
        <w:pStyle w:val="Heading1"/>
      </w:pPr>
      <w:r w:rsidRPr="008979F5">
        <w:t>What’s in RICAP 10?</w:t>
      </w:r>
    </w:p>
    <w:p w14:paraId="6978B099" w14:textId="202DC8B7" w:rsidR="00EE47FD" w:rsidRDefault="00EE47FD" w:rsidP="00EE47FD">
      <w:pPr>
        <w:rPr>
          <w:bCs/>
          <w:szCs w:val="22"/>
        </w:rPr>
      </w:pPr>
      <w:r w:rsidRPr="00EE47FD">
        <w:rPr>
          <w:bCs/>
          <w:szCs w:val="22"/>
        </w:rPr>
        <w:t>The</w:t>
      </w:r>
      <w:r>
        <w:rPr>
          <w:bCs/>
          <w:szCs w:val="22"/>
        </w:rPr>
        <w:t xml:space="preserve"> </w:t>
      </w:r>
      <w:r w:rsidR="004A5588">
        <w:rPr>
          <w:bCs/>
          <w:szCs w:val="22"/>
        </w:rPr>
        <w:t>a</w:t>
      </w:r>
      <w:r w:rsidRPr="00EE47FD">
        <w:rPr>
          <w:bCs/>
          <w:szCs w:val="22"/>
        </w:rPr>
        <w:t>pproximately 80 zoning code amendment items being addressed through RICAP 10 are organized into topic areas: Housing Production, Economic Development and Regulatory Reduction. Within each of these are bundles of amendments</w:t>
      </w:r>
      <w:r w:rsidR="00FB1371">
        <w:rPr>
          <w:bCs/>
          <w:szCs w:val="22"/>
        </w:rPr>
        <w:t>:</w:t>
      </w:r>
    </w:p>
    <w:p w14:paraId="0476FDD2" w14:textId="77777777" w:rsidR="009E2F69" w:rsidRPr="009E2F69" w:rsidRDefault="009E2F69" w:rsidP="009E2F69">
      <w:pPr>
        <w:numPr>
          <w:ilvl w:val="0"/>
          <w:numId w:val="26"/>
        </w:numPr>
        <w:spacing w:after="0"/>
        <w:rPr>
          <w:b/>
          <w:bCs/>
          <w:szCs w:val="22"/>
        </w:rPr>
      </w:pPr>
      <w:r w:rsidRPr="009E2F69">
        <w:rPr>
          <w:b/>
          <w:bCs/>
          <w:szCs w:val="22"/>
        </w:rPr>
        <w:t>Housing production</w:t>
      </w:r>
    </w:p>
    <w:p w14:paraId="63F410CB" w14:textId="77777777" w:rsidR="009E2F69" w:rsidRPr="009E2F69" w:rsidRDefault="009E2F69" w:rsidP="009E2F69">
      <w:pPr>
        <w:numPr>
          <w:ilvl w:val="1"/>
          <w:numId w:val="26"/>
        </w:numPr>
        <w:spacing w:after="0"/>
        <w:rPr>
          <w:szCs w:val="22"/>
        </w:rPr>
      </w:pPr>
      <w:r w:rsidRPr="009E2F69">
        <w:rPr>
          <w:szCs w:val="22"/>
        </w:rPr>
        <w:t xml:space="preserve">Ground floor and ground floor </w:t>
      </w:r>
      <w:proofErr w:type="gramStart"/>
      <w:r w:rsidRPr="009E2F69">
        <w:rPr>
          <w:szCs w:val="22"/>
        </w:rPr>
        <w:t>façades</w:t>
      </w:r>
      <w:proofErr w:type="gramEnd"/>
    </w:p>
    <w:p w14:paraId="1C181078" w14:textId="77777777" w:rsidR="008E05BA" w:rsidRPr="009E2F69" w:rsidRDefault="008E05BA" w:rsidP="008E05BA">
      <w:pPr>
        <w:numPr>
          <w:ilvl w:val="1"/>
          <w:numId w:val="26"/>
        </w:numPr>
        <w:spacing w:after="0"/>
        <w:rPr>
          <w:szCs w:val="22"/>
        </w:rPr>
      </w:pPr>
      <w:r w:rsidRPr="009E2F69">
        <w:rPr>
          <w:szCs w:val="22"/>
        </w:rPr>
        <w:t>Design Overlay Zone</w:t>
      </w:r>
      <w:r>
        <w:rPr>
          <w:szCs w:val="22"/>
        </w:rPr>
        <w:t xml:space="preserve"> and Design Review</w:t>
      </w:r>
    </w:p>
    <w:p w14:paraId="623C8FDA" w14:textId="77777777" w:rsidR="008E05BA" w:rsidRPr="009E2F69" w:rsidRDefault="008E05BA" w:rsidP="008E05BA">
      <w:pPr>
        <w:numPr>
          <w:ilvl w:val="1"/>
          <w:numId w:val="26"/>
        </w:numPr>
        <w:spacing w:after="0"/>
        <w:rPr>
          <w:szCs w:val="22"/>
        </w:rPr>
      </w:pPr>
      <w:r w:rsidRPr="009E2F69">
        <w:rPr>
          <w:szCs w:val="22"/>
        </w:rPr>
        <w:t xml:space="preserve">Historic </w:t>
      </w:r>
      <w:r>
        <w:rPr>
          <w:szCs w:val="22"/>
        </w:rPr>
        <w:t>resources</w:t>
      </w:r>
    </w:p>
    <w:p w14:paraId="18EA28AF" w14:textId="77777777" w:rsidR="009E2F69" w:rsidRPr="009E2F69" w:rsidRDefault="009E2F69" w:rsidP="009E2F69">
      <w:pPr>
        <w:numPr>
          <w:ilvl w:val="0"/>
          <w:numId w:val="26"/>
        </w:numPr>
        <w:spacing w:after="0"/>
        <w:rPr>
          <w:b/>
          <w:bCs/>
          <w:szCs w:val="22"/>
        </w:rPr>
      </w:pPr>
      <w:r w:rsidRPr="009E2F69">
        <w:rPr>
          <w:b/>
          <w:bCs/>
          <w:szCs w:val="22"/>
        </w:rPr>
        <w:t>Economic development</w:t>
      </w:r>
    </w:p>
    <w:p w14:paraId="6A278828" w14:textId="77777777" w:rsidR="009E2F69" w:rsidRPr="009E2F69" w:rsidRDefault="009E2F69" w:rsidP="009E2F69">
      <w:pPr>
        <w:numPr>
          <w:ilvl w:val="1"/>
          <w:numId w:val="26"/>
        </w:numPr>
        <w:spacing w:after="0"/>
        <w:rPr>
          <w:szCs w:val="22"/>
        </w:rPr>
      </w:pPr>
      <w:r w:rsidRPr="009E2F69">
        <w:rPr>
          <w:szCs w:val="22"/>
        </w:rPr>
        <w:t xml:space="preserve">Central City </w:t>
      </w:r>
    </w:p>
    <w:p w14:paraId="099F4FEC" w14:textId="77777777" w:rsidR="009E2F69" w:rsidRPr="009E2F69" w:rsidRDefault="009E2F69" w:rsidP="009E2F69">
      <w:pPr>
        <w:numPr>
          <w:ilvl w:val="1"/>
          <w:numId w:val="26"/>
        </w:numPr>
        <w:spacing w:after="0"/>
        <w:rPr>
          <w:szCs w:val="22"/>
        </w:rPr>
      </w:pPr>
      <w:r w:rsidRPr="009E2F69">
        <w:rPr>
          <w:szCs w:val="22"/>
        </w:rPr>
        <w:t>Home occupations</w:t>
      </w:r>
    </w:p>
    <w:p w14:paraId="3FC9C363" w14:textId="77777777" w:rsidR="009E2F69" w:rsidRPr="009E2F69" w:rsidRDefault="009E2F69" w:rsidP="009E2F69">
      <w:pPr>
        <w:numPr>
          <w:ilvl w:val="1"/>
          <w:numId w:val="26"/>
        </w:numPr>
        <w:spacing w:after="0"/>
        <w:rPr>
          <w:szCs w:val="22"/>
        </w:rPr>
      </w:pPr>
      <w:r w:rsidRPr="009E2F69">
        <w:rPr>
          <w:szCs w:val="22"/>
        </w:rPr>
        <w:t>Temporary activities</w:t>
      </w:r>
    </w:p>
    <w:p w14:paraId="3A597EB6" w14:textId="77777777" w:rsidR="009E2F69" w:rsidRPr="009E2F69" w:rsidRDefault="009E2F69" w:rsidP="009E2F69">
      <w:pPr>
        <w:numPr>
          <w:ilvl w:val="0"/>
          <w:numId w:val="26"/>
        </w:numPr>
        <w:spacing w:after="0"/>
        <w:rPr>
          <w:b/>
          <w:bCs/>
          <w:szCs w:val="22"/>
        </w:rPr>
      </w:pPr>
      <w:r w:rsidRPr="009E2F69">
        <w:rPr>
          <w:b/>
          <w:bCs/>
          <w:szCs w:val="22"/>
        </w:rPr>
        <w:t>Regulatory reduction</w:t>
      </w:r>
    </w:p>
    <w:p w14:paraId="165EEC7A" w14:textId="77777777" w:rsidR="009E2F69" w:rsidRPr="009E2F69" w:rsidRDefault="009E2F69" w:rsidP="009E2F69">
      <w:pPr>
        <w:numPr>
          <w:ilvl w:val="1"/>
          <w:numId w:val="26"/>
        </w:numPr>
        <w:spacing w:after="0"/>
        <w:rPr>
          <w:szCs w:val="22"/>
        </w:rPr>
      </w:pPr>
      <w:r w:rsidRPr="009E2F69">
        <w:rPr>
          <w:szCs w:val="22"/>
        </w:rPr>
        <w:t xml:space="preserve">State / local law </w:t>
      </w:r>
      <w:proofErr w:type="gramStart"/>
      <w:r w:rsidRPr="009E2F69">
        <w:rPr>
          <w:szCs w:val="22"/>
        </w:rPr>
        <w:t>compliance</w:t>
      </w:r>
      <w:proofErr w:type="gramEnd"/>
    </w:p>
    <w:p w14:paraId="52A2CE6C" w14:textId="77777777" w:rsidR="009E2F69" w:rsidRPr="009E2F69" w:rsidRDefault="009E2F69" w:rsidP="009E2F69">
      <w:pPr>
        <w:numPr>
          <w:ilvl w:val="1"/>
          <w:numId w:val="26"/>
        </w:numPr>
        <w:spacing w:after="0"/>
        <w:rPr>
          <w:szCs w:val="22"/>
        </w:rPr>
      </w:pPr>
      <w:r w:rsidRPr="009E2F69">
        <w:rPr>
          <w:szCs w:val="22"/>
        </w:rPr>
        <w:t xml:space="preserve">Land use review </w:t>
      </w:r>
      <w:proofErr w:type="gramStart"/>
      <w:r w:rsidRPr="009E2F69">
        <w:rPr>
          <w:szCs w:val="22"/>
        </w:rPr>
        <w:t>process</w:t>
      </w:r>
      <w:proofErr w:type="gramEnd"/>
    </w:p>
    <w:p w14:paraId="69FC97AF" w14:textId="19200310" w:rsidR="00425D84" w:rsidRPr="00425D84" w:rsidRDefault="009E2F69" w:rsidP="00CC3255">
      <w:pPr>
        <w:numPr>
          <w:ilvl w:val="1"/>
          <w:numId w:val="26"/>
        </w:numPr>
        <w:spacing w:after="0"/>
        <w:rPr>
          <w:b/>
          <w:bCs/>
          <w:color w:val="4472C4" w:themeColor="accent1"/>
          <w:sz w:val="24"/>
          <w:szCs w:val="28"/>
        </w:rPr>
      </w:pPr>
      <w:r w:rsidRPr="00425D84">
        <w:rPr>
          <w:szCs w:val="22"/>
        </w:rPr>
        <w:t>Miscellaneous regulatory cleanup</w:t>
      </w:r>
    </w:p>
    <w:p w14:paraId="5B4E5529" w14:textId="77777777" w:rsidR="008979F5" w:rsidRDefault="008979F5" w:rsidP="008979F5">
      <w:pPr>
        <w:pStyle w:val="Heading1"/>
      </w:pPr>
    </w:p>
    <w:p w14:paraId="48C5974C" w14:textId="2CE36BDF" w:rsidR="00AE2AEF" w:rsidRDefault="00AE2AEF" w:rsidP="008979F5">
      <w:pPr>
        <w:pStyle w:val="Heading1"/>
      </w:pPr>
      <w:r>
        <w:lastRenderedPageBreak/>
        <w:t xml:space="preserve">Historic </w:t>
      </w:r>
      <w:r w:rsidR="003970E1">
        <w:t>r</w:t>
      </w:r>
      <w:r>
        <w:t>esource</w:t>
      </w:r>
      <w:r w:rsidR="003970E1">
        <w:t>s a</w:t>
      </w:r>
      <w:r w:rsidR="001032F1">
        <w:t>mendments</w:t>
      </w:r>
    </w:p>
    <w:p w14:paraId="5184421F" w14:textId="1668FA35" w:rsidR="000707F3" w:rsidRDefault="008517B0" w:rsidP="00471313">
      <w:pPr>
        <w:spacing w:after="240"/>
      </w:pPr>
      <w:r>
        <w:t xml:space="preserve">Included in RICAP 10 are </w:t>
      </w:r>
      <w:r w:rsidR="00403199">
        <w:t>seven ame</w:t>
      </w:r>
      <w:r w:rsidR="00B523F5">
        <w:t xml:space="preserve">ndments to the </w:t>
      </w:r>
      <w:r w:rsidR="00EA6102">
        <w:t>zoning regulations for</w:t>
      </w:r>
      <w:r w:rsidR="00D24202">
        <w:t xml:space="preserve"> historic resources. Of those</w:t>
      </w:r>
      <w:r w:rsidR="00471313">
        <w:t>,</w:t>
      </w:r>
      <w:r w:rsidR="00D24202">
        <w:t xml:space="preserve"> two are minor policy amendments</w:t>
      </w:r>
      <w:r w:rsidR="00471313">
        <w:t xml:space="preserve"> (</w:t>
      </w:r>
      <w:r w:rsidR="00C434F1">
        <w:t>in bold in the table below</w:t>
      </w:r>
      <w:r w:rsidR="00471313">
        <w:t>)</w:t>
      </w:r>
      <w:r w:rsidR="00C434F1">
        <w:t xml:space="preserve"> </w:t>
      </w:r>
      <w:r w:rsidR="00D24202">
        <w:t>while the remainder are technical</w:t>
      </w:r>
      <w:r w:rsidR="00FF31FD">
        <w:t xml:space="preserve"> clarifications.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gridCol w:w="4680"/>
        <w:gridCol w:w="2160"/>
      </w:tblGrid>
      <w:tr w:rsidR="00FC4972" w:rsidRPr="00FB49E2" w14:paraId="04B4843D" w14:textId="77777777" w:rsidTr="0025317B">
        <w:trPr>
          <w:cantSplit/>
        </w:trPr>
        <w:tc>
          <w:tcPr>
            <w:tcW w:w="7920" w:type="dxa"/>
            <w:gridSpan w:val="3"/>
            <w:shd w:val="clear" w:color="000000" w:fill="F2F2F2"/>
            <w:vAlign w:val="center"/>
            <w:hideMark/>
          </w:tcPr>
          <w:p w14:paraId="096C8D4F" w14:textId="77777777" w:rsidR="00FC4972" w:rsidRPr="00D71841" w:rsidRDefault="00FC4972" w:rsidP="00FD1128">
            <w:pPr>
              <w:rPr>
                <w:rFonts w:ascii="Calibri" w:hAnsi="Calibri" w:cs="Calibri"/>
                <w:b/>
                <w:bCs/>
                <w:szCs w:val="22"/>
              </w:rPr>
            </w:pPr>
            <w:r w:rsidRPr="00D71841">
              <w:rPr>
                <w:rFonts w:ascii="Calibri" w:hAnsi="Calibri" w:cs="Calibri"/>
                <w:b/>
                <w:bCs/>
                <w:szCs w:val="22"/>
              </w:rPr>
              <w:t xml:space="preserve">Historic Resource </w:t>
            </w:r>
            <w:r>
              <w:rPr>
                <w:rFonts w:ascii="Calibri" w:hAnsi="Calibri" w:cs="Calibri"/>
                <w:b/>
                <w:bCs/>
                <w:szCs w:val="22"/>
              </w:rPr>
              <w:t xml:space="preserve">Overlay Zone </w:t>
            </w:r>
            <w:r w:rsidRPr="00D71841">
              <w:rPr>
                <w:rFonts w:ascii="Calibri" w:hAnsi="Calibri" w:cs="Calibri"/>
                <w:b/>
                <w:bCs/>
                <w:szCs w:val="22"/>
              </w:rPr>
              <w:t>items</w:t>
            </w:r>
          </w:p>
        </w:tc>
        <w:tc>
          <w:tcPr>
            <w:tcW w:w="2160" w:type="dxa"/>
            <w:shd w:val="clear" w:color="000000" w:fill="F2F2F2"/>
            <w:vAlign w:val="center"/>
            <w:hideMark/>
          </w:tcPr>
          <w:p w14:paraId="2475BAEF" w14:textId="77777777" w:rsidR="00FC4972" w:rsidRPr="00D71841" w:rsidRDefault="00FC4972" w:rsidP="00FC4972">
            <w:pPr>
              <w:ind w:right="-1636"/>
              <w:jc w:val="center"/>
              <w:rPr>
                <w:rFonts w:ascii="Calibri" w:hAnsi="Calibri" w:cs="Calibri"/>
                <w:b/>
                <w:bCs/>
                <w:szCs w:val="22"/>
              </w:rPr>
            </w:pPr>
            <w:r w:rsidRPr="00D71841">
              <w:rPr>
                <w:rFonts w:ascii="Calibri" w:hAnsi="Calibri" w:cs="Calibri"/>
                <w:b/>
                <w:bCs/>
                <w:szCs w:val="22"/>
              </w:rPr>
              <w:t> </w:t>
            </w:r>
          </w:p>
        </w:tc>
      </w:tr>
      <w:tr w:rsidR="005D7D06" w:rsidRPr="00FB49E2" w14:paraId="08210943" w14:textId="77777777" w:rsidTr="0025317B">
        <w:trPr>
          <w:cantSplit/>
        </w:trPr>
        <w:tc>
          <w:tcPr>
            <w:tcW w:w="1170" w:type="dxa"/>
            <w:shd w:val="clear" w:color="auto" w:fill="auto"/>
          </w:tcPr>
          <w:p w14:paraId="5F24EC49" w14:textId="3913DF65" w:rsidR="005D7D06" w:rsidRPr="00DF0344" w:rsidRDefault="00DF0344" w:rsidP="00FD1128">
            <w:pPr>
              <w:jc w:val="center"/>
              <w:rPr>
                <w:sz w:val="18"/>
                <w:szCs w:val="18"/>
              </w:rPr>
            </w:pPr>
            <w:r w:rsidRPr="00DF0344">
              <w:rPr>
                <w:sz w:val="18"/>
                <w:szCs w:val="18"/>
              </w:rPr>
              <w:t xml:space="preserve">RICAP </w:t>
            </w:r>
            <w:r w:rsidR="00C96768">
              <w:rPr>
                <w:sz w:val="18"/>
                <w:szCs w:val="18"/>
              </w:rPr>
              <w:t>i</w:t>
            </w:r>
            <w:r w:rsidRPr="00DF0344">
              <w:rPr>
                <w:sz w:val="18"/>
                <w:szCs w:val="18"/>
              </w:rPr>
              <w:t>tem</w:t>
            </w:r>
          </w:p>
        </w:tc>
        <w:tc>
          <w:tcPr>
            <w:tcW w:w="2070" w:type="dxa"/>
            <w:shd w:val="clear" w:color="auto" w:fill="auto"/>
          </w:tcPr>
          <w:p w14:paraId="2689A322" w14:textId="70478DCD" w:rsidR="005D7D06" w:rsidRPr="00DF0344" w:rsidRDefault="00C96768" w:rsidP="00FD1128">
            <w:pPr>
              <w:rPr>
                <w:sz w:val="18"/>
                <w:szCs w:val="18"/>
              </w:rPr>
            </w:pPr>
            <w:r>
              <w:rPr>
                <w:sz w:val="18"/>
                <w:szCs w:val="18"/>
              </w:rPr>
              <w:t>Title</w:t>
            </w:r>
          </w:p>
        </w:tc>
        <w:tc>
          <w:tcPr>
            <w:tcW w:w="4680" w:type="dxa"/>
            <w:shd w:val="clear" w:color="auto" w:fill="auto"/>
          </w:tcPr>
          <w:p w14:paraId="09441770" w14:textId="10F07DAB" w:rsidR="005D7D06" w:rsidRPr="00DF0344" w:rsidRDefault="00C96768" w:rsidP="00FD1128">
            <w:pPr>
              <w:rPr>
                <w:sz w:val="18"/>
                <w:szCs w:val="18"/>
              </w:rPr>
            </w:pPr>
            <w:r>
              <w:rPr>
                <w:sz w:val="18"/>
                <w:szCs w:val="18"/>
              </w:rPr>
              <w:t>Description of amendment</w:t>
            </w:r>
          </w:p>
        </w:tc>
        <w:tc>
          <w:tcPr>
            <w:tcW w:w="2160" w:type="dxa"/>
            <w:shd w:val="clear" w:color="auto" w:fill="auto"/>
          </w:tcPr>
          <w:p w14:paraId="1443CD20" w14:textId="552DD4F5" w:rsidR="005D7D06" w:rsidRPr="00DF0344" w:rsidRDefault="00C96768" w:rsidP="00FD1128">
            <w:pPr>
              <w:rPr>
                <w:sz w:val="18"/>
                <w:szCs w:val="18"/>
              </w:rPr>
            </w:pPr>
            <w:r>
              <w:rPr>
                <w:sz w:val="18"/>
                <w:szCs w:val="18"/>
              </w:rPr>
              <w:t>Code section(s)</w:t>
            </w:r>
          </w:p>
        </w:tc>
      </w:tr>
      <w:tr w:rsidR="00FC4972" w:rsidRPr="00FB49E2" w14:paraId="0E82BDF8" w14:textId="77777777" w:rsidTr="00D92127">
        <w:trPr>
          <w:cantSplit/>
        </w:trPr>
        <w:tc>
          <w:tcPr>
            <w:tcW w:w="1170" w:type="dxa"/>
            <w:shd w:val="clear" w:color="auto" w:fill="auto"/>
            <w:hideMark/>
          </w:tcPr>
          <w:p w14:paraId="1C41BD2D" w14:textId="77777777" w:rsidR="00FC4972" w:rsidRPr="008B2E56" w:rsidRDefault="00FC4972" w:rsidP="00FD1128">
            <w:pPr>
              <w:jc w:val="center"/>
              <w:rPr>
                <w:sz w:val="20"/>
                <w:szCs w:val="20"/>
              </w:rPr>
            </w:pPr>
            <w:r w:rsidRPr="008B2E56">
              <w:rPr>
                <w:sz w:val="20"/>
                <w:szCs w:val="20"/>
              </w:rPr>
              <w:t>25</w:t>
            </w:r>
          </w:p>
        </w:tc>
        <w:tc>
          <w:tcPr>
            <w:tcW w:w="2070" w:type="dxa"/>
            <w:shd w:val="clear" w:color="auto" w:fill="auto"/>
            <w:hideMark/>
          </w:tcPr>
          <w:p w14:paraId="210336D9" w14:textId="77777777" w:rsidR="00FC4972" w:rsidRPr="008B2E56" w:rsidRDefault="00FC4972" w:rsidP="00FD1128">
            <w:pPr>
              <w:rPr>
                <w:sz w:val="20"/>
                <w:szCs w:val="20"/>
              </w:rPr>
            </w:pPr>
            <w:r w:rsidRPr="008B2E56">
              <w:rPr>
                <w:sz w:val="20"/>
                <w:szCs w:val="20"/>
              </w:rPr>
              <w:t>CM2 height bonus</w:t>
            </w:r>
          </w:p>
        </w:tc>
        <w:tc>
          <w:tcPr>
            <w:tcW w:w="4680" w:type="dxa"/>
            <w:shd w:val="clear" w:color="auto" w:fill="auto"/>
            <w:hideMark/>
          </w:tcPr>
          <w:p w14:paraId="135BF1F6" w14:textId="65D608ED" w:rsidR="00FC4972" w:rsidRPr="008B2E56" w:rsidRDefault="00FC4972" w:rsidP="00FD1128">
            <w:pPr>
              <w:rPr>
                <w:sz w:val="20"/>
                <w:szCs w:val="20"/>
              </w:rPr>
            </w:pPr>
            <w:r w:rsidRPr="008B2E56">
              <w:rPr>
                <w:sz w:val="20"/>
                <w:szCs w:val="20"/>
              </w:rPr>
              <w:t>Delete 33.130.212.B.5.b because it conflicts with 130-3 footnote 1</w:t>
            </w:r>
            <w:r w:rsidR="00E11CB8">
              <w:rPr>
                <w:sz w:val="20"/>
                <w:szCs w:val="20"/>
              </w:rPr>
              <w:t xml:space="preserve">, which allows the height bonus to be used in </w:t>
            </w:r>
            <w:r w:rsidR="00665D64">
              <w:rPr>
                <w:sz w:val="20"/>
                <w:szCs w:val="20"/>
              </w:rPr>
              <w:t>historic and conservation districts</w:t>
            </w:r>
            <w:r w:rsidRPr="008B2E56">
              <w:rPr>
                <w:sz w:val="20"/>
                <w:szCs w:val="20"/>
              </w:rPr>
              <w:t xml:space="preserve">. </w:t>
            </w:r>
          </w:p>
        </w:tc>
        <w:tc>
          <w:tcPr>
            <w:tcW w:w="2160" w:type="dxa"/>
            <w:shd w:val="clear" w:color="auto" w:fill="auto"/>
            <w:hideMark/>
          </w:tcPr>
          <w:p w14:paraId="495E16A6" w14:textId="77777777" w:rsidR="00FC4972" w:rsidRPr="008B2E56" w:rsidRDefault="00FC4972" w:rsidP="00FD1128">
            <w:pPr>
              <w:rPr>
                <w:sz w:val="20"/>
                <w:szCs w:val="20"/>
              </w:rPr>
            </w:pPr>
            <w:r w:rsidRPr="008B2E56">
              <w:rPr>
                <w:sz w:val="20"/>
                <w:szCs w:val="20"/>
              </w:rPr>
              <w:t>33.130.</w:t>
            </w:r>
            <w:proofErr w:type="gramStart"/>
            <w:r w:rsidRPr="008B2E56">
              <w:rPr>
                <w:sz w:val="20"/>
                <w:szCs w:val="20"/>
              </w:rPr>
              <w:t>212.B.5.b</w:t>
            </w:r>
            <w:proofErr w:type="gramEnd"/>
          </w:p>
        </w:tc>
      </w:tr>
      <w:tr w:rsidR="00FC4972" w:rsidRPr="00C50142" w14:paraId="32A67982" w14:textId="77777777" w:rsidTr="00D92127">
        <w:trPr>
          <w:cantSplit/>
        </w:trPr>
        <w:tc>
          <w:tcPr>
            <w:tcW w:w="1170" w:type="dxa"/>
            <w:shd w:val="clear" w:color="auto" w:fill="auto"/>
            <w:hideMark/>
          </w:tcPr>
          <w:p w14:paraId="48BE7D5A" w14:textId="77777777" w:rsidR="00FC4972" w:rsidRPr="008B2E56" w:rsidRDefault="00FC4972" w:rsidP="00FD1128">
            <w:pPr>
              <w:jc w:val="center"/>
              <w:rPr>
                <w:b/>
                <w:bCs/>
                <w:sz w:val="20"/>
                <w:szCs w:val="20"/>
              </w:rPr>
            </w:pPr>
            <w:r w:rsidRPr="008B2E56">
              <w:rPr>
                <w:b/>
                <w:bCs/>
                <w:sz w:val="20"/>
                <w:szCs w:val="20"/>
              </w:rPr>
              <w:t>26</w:t>
            </w:r>
          </w:p>
        </w:tc>
        <w:tc>
          <w:tcPr>
            <w:tcW w:w="2070" w:type="dxa"/>
            <w:shd w:val="clear" w:color="auto" w:fill="auto"/>
            <w:hideMark/>
          </w:tcPr>
          <w:p w14:paraId="4EDBD09E" w14:textId="77777777" w:rsidR="00FC4972" w:rsidRPr="008B2E56" w:rsidRDefault="00FC4972" w:rsidP="00FD1128">
            <w:pPr>
              <w:rPr>
                <w:b/>
                <w:bCs/>
                <w:sz w:val="20"/>
                <w:szCs w:val="20"/>
              </w:rPr>
            </w:pPr>
            <w:r w:rsidRPr="008B2E56">
              <w:rPr>
                <w:b/>
                <w:bCs/>
                <w:sz w:val="20"/>
                <w:szCs w:val="20"/>
              </w:rPr>
              <w:t>Historic resources overlay exemption—ADA</w:t>
            </w:r>
          </w:p>
        </w:tc>
        <w:tc>
          <w:tcPr>
            <w:tcW w:w="4680" w:type="dxa"/>
            <w:shd w:val="clear" w:color="auto" w:fill="auto"/>
            <w:hideMark/>
          </w:tcPr>
          <w:p w14:paraId="61DF1EF4" w14:textId="77777777" w:rsidR="00FC4972" w:rsidRPr="008B2E56" w:rsidRDefault="00FC4972" w:rsidP="00FD1128">
            <w:pPr>
              <w:rPr>
                <w:b/>
                <w:bCs/>
                <w:sz w:val="20"/>
                <w:szCs w:val="20"/>
              </w:rPr>
            </w:pPr>
            <w:r w:rsidRPr="008B2E56">
              <w:rPr>
                <w:b/>
                <w:bCs/>
                <w:sz w:val="20"/>
                <w:szCs w:val="20"/>
              </w:rPr>
              <w:t>Clarify that alterations to meet ADA requirements in districts is allowed in districts when “historic” rather than “existing” materials are not destroyed.</w:t>
            </w:r>
          </w:p>
        </w:tc>
        <w:tc>
          <w:tcPr>
            <w:tcW w:w="2160" w:type="dxa"/>
            <w:shd w:val="clear" w:color="auto" w:fill="auto"/>
            <w:hideMark/>
          </w:tcPr>
          <w:p w14:paraId="47B36383" w14:textId="77777777" w:rsidR="00FC4972" w:rsidRPr="008B2E56" w:rsidRDefault="00FC4972" w:rsidP="00FD1128">
            <w:pPr>
              <w:rPr>
                <w:b/>
                <w:bCs/>
                <w:sz w:val="20"/>
                <w:szCs w:val="20"/>
              </w:rPr>
            </w:pPr>
            <w:r w:rsidRPr="008B2E56">
              <w:rPr>
                <w:b/>
                <w:bCs/>
                <w:sz w:val="20"/>
                <w:szCs w:val="20"/>
              </w:rPr>
              <w:t>33.445.100/110</w:t>
            </w:r>
          </w:p>
          <w:p w14:paraId="47FD6F82" w14:textId="77777777" w:rsidR="00FC4972" w:rsidRPr="008B2E56" w:rsidRDefault="00FC4972" w:rsidP="00FD1128">
            <w:pPr>
              <w:rPr>
                <w:b/>
                <w:bCs/>
                <w:sz w:val="20"/>
                <w:szCs w:val="20"/>
              </w:rPr>
            </w:pPr>
            <w:r w:rsidRPr="008B2E56">
              <w:rPr>
                <w:b/>
                <w:bCs/>
                <w:sz w:val="20"/>
                <w:szCs w:val="20"/>
              </w:rPr>
              <w:t>33.445.200/210</w:t>
            </w:r>
          </w:p>
        </w:tc>
      </w:tr>
      <w:tr w:rsidR="00FC4972" w:rsidRPr="00FB49E2" w14:paraId="15913DB8" w14:textId="77777777" w:rsidTr="00D92127">
        <w:trPr>
          <w:cantSplit/>
        </w:trPr>
        <w:tc>
          <w:tcPr>
            <w:tcW w:w="1170" w:type="dxa"/>
            <w:shd w:val="clear" w:color="auto" w:fill="auto"/>
            <w:hideMark/>
          </w:tcPr>
          <w:p w14:paraId="37902FD7" w14:textId="77777777" w:rsidR="00FC4972" w:rsidRPr="008B2E56" w:rsidRDefault="00FC4972" w:rsidP="00FD1128">
            <w:pPr>
              <w:jc w:val="center"/>
              <w:rPr>
                <w:sz w:val="20"/>
                <w:szCs w:val="20"/>
              </w:rPr>
            </w:pPr>
            <w:r w:rsidRPr="008B2E56">
              <w:rPr>
                <w:sz w:val="20"/>
                <w:szCs w:val="20"/>
              </w:rPr>
              <w:t>27</w:t>
            </w:r>
          </w:p>
        </w:tc>
        <w:tc>
          <w:tcPr>
            <w:tcW w:w="2070" w:type="dxa"/>
            <w:shd w:val="clear" w:color="auto" w:fill="auto"/>
            <w:hideMark/>
          </w:tcPr>
          <w:p w14:paraId="31882D1D" w14:textId="61401C7D" w:rsidR="00FC4972" w:rsidRPr="008B2E56" w:rsidRDefault="00FC4972" w:rsidP="00FD1128">
            <w:pPr>
              <w:rPr>
                <w:sz w:val="20"/>
                <w:szCs w:val="20"/>
              </w:rPr>
            </w:pPr>
            <w:r w:rsidRPr="008B2E56">
              <w:rPr>
                <w:sz w:val="20"/>
                <w:szCs w:val="20"/>
              </w:rPr>
              <w:t>Historic resources overlay exemption—parking lot landscaping</w:t>
            </w:r>
          </w:p>
        </w:tc>
        <w:tc>
          <w:tcPr>
            <w:tcW w:w="4680" w:type="dxa"/>
            <w:shd w:val="clear" w:color="auto" w:fill="auto"/>
            <w:hideMark/>
          </w:tcPr>
          <w:p w14:paraId="50377B7D" w14:textId="77777777" w:rsidR="00FC4972" w:rsidRPr="008B2E56" w:rsidRDefault="00FC4972" w:rsidP="00FD1128">
            <w:pPr>
              <w:rPr>
                <w:sz w:val="20"/>
                <w:szCs w:val="20"/>
              </w:rPr>
            </w:pPr>
            <w:r w:rsidRPr="008B2E56">
              <w:rPr>
                <w:sz w:val="20"/>
                <w:szCs w:val="20"/>
              </w:rPr>
              <w:t>Delete the words “and the landscaping does not include a wall or fence” from the parking lot landscaping exemption.</w:t>
            </w:r>
          </w:p>
        </w:tc>
        <w:tc>
          <w:tcPr>
            <w:tcW w:w="2160" w:type="dxa"/>
            <w:shd w:val="clear" w:color="auto" w:fill="auto"/>
            <w:hideMark/>
          </w:tcPr>
          <w:p w14:paraId="7B894EF6" w14:textId="77777777" w:rsidR="00FC4972" w:rsidRPr="008B2E56" w:rsidRDefault="00FC4972" w:rsidP="00FD1128">
            <w:pPr>
              <w:rPr>
                <w:sz w:val="20"/>
                <w:szCs w:val="20"/>
              </w:rPr>
            </w:pPr>
            <w:r w:rsidRPr="008B2E56">
              <w:rPr>
                <w:sz w:val="20"/>
                <w:szCs w:val="20"/>
              </w:rPr>
              <w:t>33.445.100/110</w:t>
            </w:r>
          </w:p>
          <w:p w14:paraId="5DA72A6D" w14:textId="77777777" w:rsidR="00FC4972" w:rsidRPr="008B2E56" w:rsidRDefault="00FC4972" w:rsidP="00FD1128">
            <w:pPr>
              <w:rPr>
                <w:sz w:val="20"/>
                <w:szCs w:val="20"/>
              </w:rPr>
            </w:pPr>
            <w:r w:rsidRPr="008B2E56">
              <w:rPr>
                <w:sz w:val="20"/>
                <w:szCs w:val="20"/>
              </w:rPr>
              <w:t>33.445.200/210</w:t>
            </w:r>
          </w:p>
        </w:tc>
      </w:tr>
      <w:tr w:rsidR="00FC4972" w:rsidRPr="00FB49E2" w14:paraId="19E9AE11" w14:textId="77777777" w:rsidTr="00D92127">
        <w:trPr>
          <w:cantSplit/>
        </w:trPr>
        <w:tc>
          <w:tcPr>
            <w:tcW w:w="1170" w:type="dxa"/>
            <w:shd w:val="clear" w:color="auto" w:fill="auto"/>
            <w:hideMark/>
          </w:tcPr>
          <w:p w14:paraId="7FF97E9A" w14:textId="77777777" w:rsidR="00FC4972" w:rsidRPr="008B2E56" w:rsidRDefault="00FC4972" w:rsidP="00FD1128">
            <w:pPr>
              <w:jc w:val="center"/>
              <w:rPr>
                <w:sz w:val="20"/>
                <w:szCs w:val="20"/>
              </w:rPr>
            </w:pPr>
            <w:r w:rsidRPr="008B2E56">
              <w:rPr>
                <w:sz w:val="20"/>
                <w:szCs w:val="20"/>
              </w:rPr>
              <w:t>28</w:t>
            </w:r>
          </w:p>
        </w:tc>
        <w:tc>
          <w:tcPr>
            <w:tcW w:w="2070" w:type="dxa"/>
            <w:shd w:val="clear" w:color="auto" w:fill="auto"/>
            <w:hideMark/>
          </w:tcPr>
          <w:p w14:paraId="217AD415" w14:textId="4A8E66C4" w:rsidR="00FC4972" w:rsidRPr="008B2E56" w:rsidRDefault="00FC4972" w:rsidP="00FD1128">
            <w:pPr>
              <w:rPr>
                <w:sz w:val="20"/>
                <w:szCs w:val="20"/>
              </w:rPr>
            </w:pPr>
            <w:r w:rsidRPr="008B2E56">
              <w:rPr>
                <w:sz w:val="20"/>
                <w:szCs w:val="20"/>
              </w:rPr>
              <w:t>Historic resources overlay exemption—rooftop equipment</w:t>
            </w:r>
          </w:p>
        </w:tc>
        <w:tc>
          <w:tcPr>
            <w:tcW w:w="4680" w:type="dxa"/>
            <w:shd w:val="clear" w:color="auto" w:fill="auto"/>
            <w:hideMark/>
          </w:tcPr>
          <w:p w14:paraId="0026DFF5" w14:textId="77777777" w:rsidR="00FC4972" w:rsidRPr="008B2E56" w:rsidRDefault="00FC4972" w:rsidP="00FD1128">
            <w:pPr>
              <w:rPr>
                <w:sz w:val="20"/>
                <w:szCs w:val="20"/>
              </w:rPr>
            </w:pPr>
            <w:r w:rsidRPr="008B2E56">
              <w:rPr>
                <w:sz w:val="20"/>
                <w:szCs w:val="20"/>
              </w:rPr>
              <w:t xml:space="preserve">Clarify that ductwork associated with rooftop mechanical equipment is exempt </w:t>
            </w:r>
            <w:proofErr w:type="gramStart"/>
            <w:r w:rsidRPr="008B2E56">
              <w:rPr>
                <w:sz w:val="20"/>
                <w:szCs w:val="20"/>
              </w:rPr>
              <w:t>From</w:t>
            </w:r>
            <w:proofErr w:type="gramEnd"/>
            <w:r w:rsidRPr="008B2E56">
              <w:rPr>
                <w:sz w:val="20"/>
                <w:szCs w:val="20"/>
              </w:rPr>
              <w:t xml:space="preserve"> historic resource review.</w:t>
            </w:r>
          </w:p>
        </w:tc>
        <w:tc>
          <w:tcPr>
            <w:tcW w:w="2160" w:type="dxa"/>
            <w:shd w:val="clear" w:color="auto" w:fill="auto"/>
            <w:hideMark/>
          </w:tcPr>
          <w:p w14:paraId="6E6A6190" w14:textId="77777777" w:rsidR="00FC4972" w:rsidRPr="008B2E56" w:rsidRDefault="00FC4972" w:rsidP="00FD1128">
            <w:pPr>
              <w:rPr>
                <w:sz w:val="20"/>
                <w:szCs w:val="20"/>
              </w:rPr>
            </w:pPr>
            <w:r w:rsidRPr="008B2E56">
              <w:rPr>
                <w:sz w:val="20"/>
                <w:szCs w:val="20"/>
              </w:rPr>
              <w:t>33.445.100/110</w:t>
            </w:r>
          </w:p>
          <w:p w14:paraId="022DCDEC" w14:textId="77777777" w:rsidR="00FC4972" w:rsidRPr="008B2E56" w:rsidRDefault="00FC4972" w:rsidP="00FD1128">
            <w:pPr>
              <w:rPr>
                <w:sz w:val="20"/>
                <w:szCs w:val="20"/>
              </w:rPr>
            </w:pPr>
            <w:r w:rsidRPr="008B2E56">
              <w:rPr>
                <w:sz w:val="20"/>
                <w:szCs w:val="20"/>
              </w:rPr>
              <w:t>33.445.200/210</w:t>
            </w:r>
          </w:p>
        </w:tc>
      </w:tr>
      <w:tr w:rsidR="00FC4972" w:rsidRPr="00783668" w14:paraId="088B8E1E" w14:textId="77777777" w:rsidTr="00D92127">
        <w:trPr>
          <w:cantSplit/>
        </w:trPr>
        <w:tc>
          <w:tcPr>
            <w:tcW w:w="1170" w:type="dxa"/>
            <w:shd w:val="clear" w:color="auto" w:fill="auto"/>
            <w:hideMark/>
          </w:tcPr>
          <w:p w14:paraId="34C78191" w14:textId="77777777" w:rsidR="00FC4972" w:rsidRPr="008B2E56" w:rsidRDefault="00FC4972" w:rsidP="00FD1128">
            <w:pPr>
              <w:jc w:val="center"/>
              <w:rPr>
                <w:sz w:val="20"/>
                <w:szCs w:val="20"/>
              </w:rPr>
            </w:pPr>
            <w:r w:rsidRPr="008B2E56">
              <w:rPr>
                <w:sz w:val="20"/>
                <w:szCs w:val="20"/>
              </w:rPr>
              <w:t>29</w:t>
            </w:r>
          </w:p>
        </w:tc>
        <w:tc>
          <w:tcPr>
            <w:tcW w:w="2070" w:type="dxa"/>
            <w:shd w:val="clear" w:color="auto" w:fill="auto"/>
            <w:hideMark/>
          </w:tcPr>
          <w:p w14:paraId="64C264C6" w14:textId="77777777" w:rsidR="00FC4972" w:rsidRPr="008B2E56" w:rsidRDefault="00FC4972" w:rsidP="00FD1128">
            <w:pPr>
              <w:rPr>
                <w:sz w:val="20"/>
                <w:szCs w:val="20"/>
              </w:rPr>
            </w:pPr>
            <w:r w:rsidRPr="008B2E56">
              <w:rPr>
                <w:sz w:val="20"/>
                <w:szCs w:val="20"/>
              </w:rPr>
              <w:t xml:space="preserve">Historic resources overlay exemption—hose and conduit </w:t>
            </w:r>
          </w:p>
        </w:tc>
        <w:tc>
          <w:tcPr>
            <w:tcW w:w="4680" w:type="dxa"/>
            <w:shd w:val="clear" w:color="auto" w:fill="auto"/>
            <w:hideMark/>
          </w:tcPr>
          <w:p w14:paraId="10A0FC9D" w14:textId="6574A084" w:rsidR="00FC4972" w:rsidRPr="008B2E56" w:rsidRDefault="00FC4972" w:rsidP="00FD1128">
            <w:pPr>
              <w:rPr>
                <w:sz w:val="20"/>
                <w:szCs w:val="20"/>
              </w:rPr>
            </w:pPr>
            <w:r w:rsidRPr="008B2E56">
              <w:rPr>
                <w:sz w:val="20"/>
                <w:szCs w:val="20"/>
              </w:rPr>
              <w:t xml:space="preserve">Revise the exemption for hoses and conduits so that </w:t>
            </w:r>
            <w:r w:rsidR="00BE76E0" w:rsidRPr="008B2E56">
              <w:rPr>
                <w:sz w:val="20"/>
                <w:szCs w:val="20"/>
              </w:rPr>
              <w:t>th</w:t>
            </w:r>
            <w:r w:rsidR="00FB5651" w:rsidRPr="008B2E56">
              <w:rPr>
                <w:sz w:val="20"/>
                <w:szCs w:val="20"/>
              </w:rPr>
              <w:t>os</w:t>
            </w:r>
            <w:r w:rsidR="00BE76E0" w:rsidRPr="008B2E56">
              <w:rPr>
                <w:sz w:val="20"/>
                <w:szCs w:val="20"/>
              </w:rPr>
              <w:t>e</w:t>
            </w:r>
            <w:r w:rsidRPr="008B2E56">
              <w:rPr>
                <w:sz w:val="20"/>
                <w:szCs w:val="20"/>
              </w:rPr>
              <w:t xml:space="preserve"> located higher up on the rear</w:t>
            </w:r>
            <w:r w:rsidR="00FB5651" w:rsidRPr="008B2E56">
              <w:rPr>
                <w:sz w:val="20"/>
                <w:szCs w:val="20"/>
              </w:rPr>
              <w:t>/side</w:t>
            </w:r>
            <w:r w:rsidRPr="008B2E56">
              <w:rPr>
                <w:sz w:val="20"/>
                <w:szCs w:val="20"/>
              </w:rPr>
              <w:t xml:space="preserve"> facade are also exempt and must be painted to match.  </w:t>
            </w:r>
          </w:p>
        </w:tc>
        <w:tc>
          <w:tcPr>
            <w:tcW w:w="2160" w:type="dxa"/>
            <w:shd w:val="clear" w:color="auto" w:fill="auto"/>
            <w:hideMark/>
          </w:tcPr>
          <w:p w14:paraId="0B07D01B" w14:textId="77777777" w:rsidR="00FC4972" w:rsidRPr="008B2E56" w:rsidRDefault="00FC4972" w:rsidP="00FD1128">
            <w:pPr>
              <w:rPr>
                <w:sz w:val="20"/>
                <w:szCs w:val="20"/>
              </w:rPr>
            </w:pPr>
            <w:r w:rsidRPr="008B2E56">
              <w:rPr>
                <w:sz w:val="20"/>
                <w:szCs w:val="20"/>
              </w:rPr>
              <w:t>33.445.100/110</w:t>
            </w:r>
          </w:p>
          <w:p w14:paraId="45C750B5" w14:textId="77777777" w:rsidR="00FC4972" w:rsidRPr="008B2E56" w:rsidRDefault="00FC4972" w:rsidP="00FD1128">
            <w:pPr>
              <w:rPr>
                <w:sz w:val="20"/>
                <w:szCs w:val="20"/>
              </w:rPr>
            </w:pPr>
            <w:r w:rsidRPr="008B2E56">
              <w:rPr>
                <w:sz w:val="20"/>
                <w:szCs w:val="20"/>
              </w:rPr>
              <w:t>33.445.200/210</w:t>
            </w:r>
          </w:p>
        </w:tc>
      </w:tr>
      <w:tr w:rsidR="00FC4972" w:rsidRPr="008A4FB5" w14:paraId="318F4792" w14:textId="77777777" w:rsidTr="00D92127">
        <w:trPr>
          <w:cantSplit/>
        </w:trPr>
        <w:tc>
          <w:tcPr>
            <w:tcW w:w="1170" w:type="dxa"/>
            <w:shd w:val="clear" w:color="auto" w:fill="auto"/>
            <w:hideMark/>
          </w:tcPr>
          <w:p w14:paraId="6CD7C3E0" w14:textId="77777777" w:rsidR="00FC4972" w:rsidRPr="008B2E56" w:rsidRDefault="00FC4972" w:rsidP="00FD1128">
            <w:pPr>
              <w:jc w:val="center"/>
              <w:rPr>
                <w:b/>
                <w:bCs/>
                <w:sz w:val="20"/>
                <w:szCs w:val="20"/>
              </w:rPr>
            </w:pPr>
            <w:r w:rsidRPr="008B2E56">
              <w:rPr>
                <w:b/>
                <w:bCs/>
                <w:sz w:val="20"/>
                <w:szCs w:val="20"/>
              </w:rPr>
              <w:t>30</w:t>
            </w:r>
          </w:p>
        </w:tc>
        <w:tc>
          <w:tcPr>
            <w:tcW w:w="2070" w:type="dxa"/>
            <w:shd w:val="clear" w:color="auto" w:fill="auto"/>
            <w:hideMark/>
          </w:tcPr>
          <w:p w14:paraId="2C82644F" w14:textId="77777777" w:rsidR="00FC4972" w:rsidRPr="008B2E56" w:rsidRDefault="00FC4972" w:rsidP="00FD1128">
            <w:pPr>
              <w:rPr>
                <w:b/>
                <w:bCs/>
                <w:sz w:val="20"/>
                <w:szCs w:val="20"/>
              </w:rPr>
            </w:pPr>
            <w:r w:rsidRPr="008B2E56">
              <w:rPr>
                <w:b/>
                <w:bCs/>
                <w:sz w:val="20"/>
                <w:szCs w:val="20"/>
              </w:rPr>
              <w:t xml:space="preserve">Historic resources overlay exemption </w:t>
            </w:r>
            <w:r w:rsidRPr="008B2E56">
              <w:rPr>
                <w:sz w:val="20"/>
                <w:szCs w:val="20"/>
              </w:rPr>
              <w:t>—</w:t>
            </w:r>
            <w:r w:rsidRPr="008B2E56">
              <w:rPr>
                <w:b/>
                <w:bCs/>
                <w:sz w:val="20"/>
                <w:szCs w:val="20"/>
              </w:rPr>
              <w:t>window replacement in districts</w:t>
            </w:r>
          </w:p>
        </w:tc>
        <w:tc>
          <w:tcPr>
            <w:tcW w:w="4680" w:type="dxa"/>
            <w:shd w:val="clear" w:color="auto" w:fill="auto"/>
            <w:hideMark/>
          </w:tcPr>
          <w:p w14:paraId="214EEED0" w14:textId="77777777" w:rsidR="00FC4972" w:rsidRPr="008B2E56" w:rsidRDefault="00FC4972" w:rsidP="00FD1128">
            <w:pPr>
              <w:rPr>
                <w:b/>
                <w:bCs/>
                <w:sz w:val="20"/>
                <w:szCs w:val="20"/>
              </w:rPr>
            </w:pPr>
            <w:r w:rsidRPr="008B2E56">
              <w:rPr>
                <w:b/>
                <w:bCs/>
                <w:sz w:val="20"/>
                <w:szCs w:val="20"/>
              </w:rPr>
              <w:t>Expand the window replacement exemption for historic and conservation districts to noncontributing buildings 5 or more years old and allow the replacement windows to be fiberglass.</w:t>
            </w:r>
          </w:p>
        </w:tc>
        <w:tc>
          <w:tcPr>
            <w:tcW w:w="2160" w:type="dxa"/>
            <w:shd w:val="clear" w:color="auto" w:fill="auto"/>
            <w:hideMark/>
          </w:tcPr>
          <w:p w14:paraId="6C2C594F" w14:textId="77777777" w:rsidR="00FC4972" w:rsidRPr="008B2E56" w:rsidRDefault="00FC4972" w:rsidP="00FD1128">
            <w:pPr>
              <w:rPr>
                <w:b/>
                <w:bCs/>
                <w:sz w:val="20"/>
                <w:szCs w:val="20"/>
              </w:rPr>
            </w:pPr>
            <w:r w:rsidRPr="008B2E56">
              <w:rPr>
                <w:b/>
                <w:bCs/>
                <w:sz w:val="20"/>
                <w:szCs w:val="20"/>
              </w:rPr>
              <w:t xml:space="preserve">33.445.200.D.2.v.(1) 33.445.210.D.2.v.(1) </w:t>
            </w:r>
          </w:p>
        </w:tc>
      </w:tr>
      <w:tr w:rsidR="00FC4972" w:rsidRPr="00FB49E2" w14:paraId="5450DD40" w14:textId="77777777" w:rsidTr="00D92127">
        <w:trPr>
          <w:cantSplit/>
        </w:trPr>
        <w:tc>
          <w:tcPr>
            <w:tcW w:w="1170" w:type="dxa"/>
            <w:shd w:val="clear" w:color="auto" w:fill="auto"/>
            <w:hideMark/>
          </w:tcPr>
          <w:p w14:paraId="60B9704C" w14:textId="77777777" w:rsidR="00FC4972" w:rsidRPr="008B2E56" w:rsidRDefault="00FC4972" w:rsidP="00FD1128">
            <w:pPr>
              <w:jc w:val="center"/>
              <w:rPr>
                <w:sz w:val="20"/>
                <w:szCs w:val="20"/>
              </w:rPr>
            </w:pPr>
            <w:r w:rsidRPr="008B2E56">
              <w:rPr>
                <w:sz w:val="20"/>
                <w:szCs w:val="20"/>
              </w:rPr>
              <w:t>31</w:t>
            </w:r>
          </w:p>
        </w:tc>
        <w:tc>
          <w:tcPr>
            <w:tcW w:w="2070" w:type="dxa"/>
            <w:shd w:val="clear" w:color="auto" w:fill="auto"/>
            <w:hideMark/>
          </w:tcPr>
          <w:p w14:paraId="4515FFA8" w14:textId="77777777" w:rsidR="00FC4972" w:rsidRPr="008B2E56" w:rsidRDefault="00FC4972" w:rsidP="00FD1128">
            <w:pPr>
              <w:rPr>
                <w:sz w:val="20"/>
                <w:szCs w:val="20"/>
              </w:rPr>
            </w:pPr>
            <w:r w:rsidRPr="008B2E56">
              <w:rPr>
                <w:sz w:val="20"/>
                <w:szCs w:val="20"/>
              </w:rPr>
              <w:t>Modifications as part of a review</w:t>
            </w:r>
          </w:p>
        </w:tc>
        <w:tc>
          <w:tcPr>
            <w:tcW w:w="4680" w:type="dxa"/>
            <w:shd w:val="clear" w:color="auto" w:fill="auto"/>
            <w:hideMark/>
          </w:tcPr>
          <w:p w14:paraId="77FDA705" w14:textId="77777777" w:rsidR="00FC4972" w:rsidRPr="008B2E56" w:rsidRDefault="00FC4972" w:rsidP="00FD1128">
            <w:pPr>
              <w:rPr>
                <w:sz w:val="20"/>
                <w:szCs w:val="20"/>
              </w:rPr>
            </w:pPr>
            <w:r w:rsidRPr="008B2E56">
              <w:rPr>
                <w:sz w:val="20"/>
                <w:szCs w:val="20"/>
              </w:rPr>
              <w:t xml:space="preserve">Ensure that the “modifications considered during review” language is consistent between the design review and historic review chapters. </w:t>
            </w:r>
          </w:p>
        </w:tc>
        <w:tc>
          <w:tcPr>
            <w:tcW w:w="2160" w:type="dxa"/>
            <w:shd w:val="clear" w:color="auto" w:fill="auto"/>
            <w:hideMark/>
          </w:tcPr>
          <w:p w14:paraId="58FD6699" w14:textId="77777777" w:rsidR="00FC4972" w:rsidRPr="008B2E56" w:rsidRDefault="00FC4972" w:rsidP="00FD1128">
            <w:pPr>
              <w:rPr>
                <w:sz w:val="20"/>
                <w:szCs w:val="20"/>
              </w:rPr>
            </w:pPr>
            <w:r w:rsidRPr="008B2E56">
              <w:rPr>
                <w:sz w:val="20"/>
                <w:szCs w:val="20"/>
              </w:rPr>
              <w:t>33.846.070</w:t>
            </w:r>
          </w:p>
        </w:tc>
      </w:tr>
    </w:tbl>
    <w:p w14:paraId="6CF18AF3" w14:textId="77777777" w:rsidR="000707F3" w:rsidRDefault="000707F3" w:rsidP="001032F1"/>
    <w:p w14:paraId="71FB1299" w14:textId="1CD135E9" w:rsidR="003970E1" w:rsidRDefault="003970E1" w:rsidP="003970E1">
      <w:pPr>
        <w:pStyle w:val="Heading1"/>
      </w:pPr>
      <w:r>
        <w:t>Other items of interest to the HLC</w:t>
      </w:r>
    </w:p>
    <w:p w14:paraId="69DF56E2" w14:textId="3E9FA407" w:rsidR="005809CC" w:rsidRDefault="003970E1" w:rsidP="00352601">
      <w:r>
        <w:t xml:space="preserve">There are several other </w:t>
      </w:r>
      <w:r w:rsidR="005809CC">
        <w:t>areas that may be of interest to commissioners</w:t>
      </w:r>
      <w:r w:rsidR="00B947F0">
        <w:t>. More details on these topics can be found in the RICAP 10 Proposed Draft.</w:t>
      </w:r>
    </w:p>
    <w:p w14:paraId="7E27FF14" w14:textId="5101E502" w:rsidR="00352601" w:rsidRDefault="00352601" w:rsidP="00352601">
      <w:pPr>
        <w:pStyle w:val="ListParagraph"/>
        <w:numPr>
          <w:ilvl w:val="0"/>
          <w:numId w:val="28"/>
        </w:numPr>
      </w:pPr>
      <w:r w:rsidRPr="00B947F0">
        <w:rPr>
          <w:b/>
          <w:bCs/>
        </w:rPr>
        <w:t xml:space="preserve">Ground floor </w:t>
      </w:r>
      <w:r w:rsidR="00FD3DFA">
        <w:rPr>
          <w:b/>
          <w:bCs/>
        </w:rPr>
        <w:t>amendments (Items 1-11)</w:t>
      </w:r>
      <w:r w:rsidRPr="00B947F0">
        <w:rPr>
          <w:b/>
          <w:bCs/>
        </w:rPr>
        <w:t>:</w:t>
      </w:r>
      <w:r>
        <w:t xml:space="preserve"> There are eleven proposed amendments </w:t>
      </w:r>
      <w:r w:rsidR="00EF7B82">
        <w:t xml:space="preserve">related to ground floor </w:t>
      </w:r>
      <w:r w:rsidR="00C12375">
        <w:t xml:space="preserve">facades and </w:t>
      </w:r>
      <w:r w:rsidR="00BE49BF">
        <w:t xml:space="preserve">windows. All but one of these are technical </w:t>
      </w:r>
      <w:r w:rsidR="00181886">
        <w:t xml:space="preserve">amendments. The one </w:t>
      </w:r>
      <w:r w:rsidR="00181886">
        <w:lastRenderedPageBreak/>
        <w:t xml:space="preserve">minor policy change proposes to exempt accessory structures from street-facing </w:t>
      </w:r>
      <w:r w:rsidR="008C38D9">
        <w:t>façade window requirements.</w:t>
      </w:r>
    </w:p>
    <w:p w14:paraId="66CA86A0" w14:textId="21F84FF8" w:rsidR="008C38D9" w:rsidRDefault="008C38D9" w:rsidP="00352601">
      <w:pPr>
        <w:pStyle w:val="ListParagraph"/>
        <w:numPr>
          <w:ilvl w:val="0"/>
          <w:numId w:val="28"/>
        </w:numPr>
      </w:pPr>
      <w:r>
        <w:rPr>
          <w:b/>
          <w:bCs/>
        </w:rPr>
        <w:t>Land Use Review Extensions</w:t>
      </w:r>
      <w:r w:rsidR="00FD3DFA">
        <w:rPr>
          <w:b/>
          <w:bCs/>
        </w:rPr>
        <w:t xml:space="preserve"> (Item </w:t>
      </w:r>
      <w:r w:rsidR="00A83754">
        <w:rPr>
          <w:b/>
          <w:bCs/>
        </w:rPr>
        <w:t>61)</w:t>
      </w:r>
      <w:r>
        <w:rPr>
          <w:b/>
          <w:bCs/>
        </w:rPr>
        <w:t xml:space="preserve">: </w:t>
      </w:r>
      <w:r>
        <w:t>A new land use review process is being created that would allow</w:t>
      </w:r>
      <w:r w:rsidR="00A83754">
        <w:t xml:space="preserve"> </w:t>
      </w:r>
      <w:r w:rsidR="00D0603B">
        <w:t>for the extension of land use approvals an additional two years.</w:t>
      </w:r>
    </w:p>
    <w:p w14:paraId="179EEB0D" w14:textId="5703BC7C" w:rsidR="005809CC" w:rsidRPr="001032F1" w:rsidRDefault="00A90548" w:rsidP="001032F1">
      <w:pPr>
        <w:pStyle w:val="ListParagraph"/>
        <w:numPr>
          <w:ilvl w:val="0"/>
          <w:numId w:val="28"/>
        </w:numPr>
      </w:pPr>
      <w:r>
        <w:rPr>
          <w:b/>
          <w:bCs/>
        </w:rPr>
        <w:t xml:space="preserve">Adjustment Committee (Item </w:t>
      </w:r>
      <w:r w:rsidR="00296606">
        <w:rPr>
          <w:b/>
          <w:bCs/>
        </w:rPr>
        <w:t xml:space="preserve">80): </w:t>
      </w:r>
      <w:r w:rsidR="00296606">
        <w:t xml:space="preserve">The Adjustment </w:t>
      </w:r>
      <w:r w:rsidR="00FB3FA3">
        <w:t>C</w:t>
      </w:r>
      <w:r w:rsidR="00296606">
        <w:t xml:space="preserve">ommittee is being dissolved </w:t>
      </w:r>
      <w:r w:rsidR="00FB3FA3">
        <w:t xml:space="preserve">and all Adjustment </w:t>
      </w:r>
      <w:r w:rsidR="002C7F48">
        <w:t xml:space="preserve">appeals will be heard by the hearings officer. Currently, the Adjustment </w:t>
      </w:r>
      <w:r w:rsidR="00F7172C">
        <w:t xml:space="preserve">Committee </w:t>
      </w:r>
      <w:r w:rsidR="00D87299">
        <w:t>is only responsible for appeals of Adjustment reviews that were approved at the staff level</w:t>
      </w:r>
      <w:r w:rsidR="000F0E60">
        <w:t xml:space="preserve"> and meet once or twice a year. </w:t>
      </w:r>
      <w:r w:rsidR="005B6C66">
        <w:t>Th</w:t>
      </w:r>
      <w:r w:rsidR="00AE479B">
        <w:t>is</w:t>
      </w:r>
      <w:r w:rsidR="005B6C66">
        <w:t xml:space="preserve"> sporadic nature of this committee</w:t>
      </w:r>
      <w:r w:rsidR="00AE479B">
        <w:t xml:space="preserve"> leads to an uneven process that could more efficiently be handled by the Hearings Officer.</w:t>
      </w:r>
    </w:p>
    <w:p w14:paraId="7343BBE5" w14:textId="2F914724" w:rsidR="00FB5651" w:rsidRDefault="0096255A" w:rsidP="00FB5651">
      <w:pPr>
        <w:pStyle w:val="Heading1"/>
      </w:pPr>
      <w:r>
        <w:t>Additional Information</w:t>
      </w:r>
    </w:p>
    <w:p w14:paraId="373028AF" w14:textId="4D4F3955" w:rsidR="0096255A" w:rsidRDefault="00A9159B" w:rsidP="0096255A">
      <w:r>
        <w:t xml:space="preserve">The RICAP 10 Proposed Draft can be found at the project website at </w:t>
      </w:r>
      <w:hyperlink r:id="rId12" w:history="1">
        <w:r w:rsidR="003308F8" w:rsidRPr="004E0127">
          <w:rPr>
            <w:rStyle w:val="Hyperlink"/>
            <w:bCs/>
            <w:szCs w:val="22"/>
          </w:rPr>
          <w:t>portland.gov/ricap10</w:t>
        </w:r>
      </w:hyperlink>
      <w:r w:rsidR="003308F8" w:rsidRPr="003308F8">
        <w:rPr>
          <w:rStyle w:val="Hyperlink"/>
          <w:bCs/>
          <w:szCs w:val="22"/>
          <w:u w:val="none"/>
        </w:rPr>
        <w:t xml:space="preserve">. </w:t>
      </w:r>
      <w:r w:rsidR="003308F8">
        <w:t xml:space="preserve">A public hearing </w:t>
      </w:r>
      <w:r w:rsidR="008D3EFC">
        <w:t xml:space="preserve">on the Proposed Draft </w:t>
      </w:r>
      <w:r w:rsidR="003308F8">
        <w:t>will be held before the Planning Commission on February 27</w:t>
      </w:r>
      <w:r w:rsidR="00CF00F1">
        <w:t>, 2024.</w:t>
      </w:r>
    </w:p>
    <w:p w14:paraId="39EB384E" w14:textId="1E4AF354" w:rsidR="005F070D" w:rsidRDefault="005F070D" w:rsidP="005F070D">
      <w:pPr>
        <w:pStyle w:val="Heading1"/>
      </w:pPr>
      <w:r>
        <w:t>Requested Commission Action</w:t>
      </w:r>
    </w:p>
    <w:p w14:paraId="331BB150" w14:textId="685B0298" w:rsidR="009C03C0" w:rsidRPr="000D65C4" w:rsidRDefault="0029594F" w:rsidP="002A73CB">
      <w:r>
        <w:t xml:space="preserve">The HLC is welcome to submit testimony on the project at </w:t>
      </w:r>
      <w:hyperlink r:id="rId13" w:history="1">
        <w:r w:rsidR="00F83E71" w:rsidRPr="00F83E71">
          <w:rPr>
            <w:rStyle w:val="Hyperlink"/>
          </w:rPr>
          <w:t>portlandmaps.com/bps/mapapp</w:t>
        </w:r>
      </w:hyperlink>
      <w:r w:rsidR="00D86E87">
        <w:t xml:space="preserve">. </w:t>
      </w:r>
    </w:p>
    <w:sectPr w:rsidR="009C03C0" w:rsidRPr="000D65C4" w:rsidSect="000222EB">
      <w:footerReference w:type="default" r:id="rId14"/>
      <w:footerReference w:type="first" r:id="rId15"/>
      <w:pgSz w:w="12240" w:h="15840"/>
      <w:pgMar w:top="1080" w:right="1080" w:bottom="1080" w:left="108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D015" w14:textId="77777777" w:rsidR="000222EB" w:rsidRDefault="000222EB" w:rsidP="002A73CB">
      <w:r>
        <w:separator/>
      </w:r>
    </w:p>
    <w:p w14:paraId="1E2AA6B3" w14:textId="77777777" w:rsidR="000222EB" w:rsidRDefault="000222EB" w:rsidP="002A73CB"/>
    <w:p w14:paraId="6549D83F" w14:textId="77777777" w:rsidR="000222EB" w:rsidRDefault="000222EB" w:rsidP="002A73CB"/>
  </w:endnote>
  <w:endnote w:type="continuationSeparator" w:id="0">
    <w:p w14:paraId="79AF51B0" w14:textId="77777777" w:rsidR="000222EB" w:rsidRDefault="000222EB" w:rsidP="002A73CB">
      <w:r>
        <w:continuationSeparator/>
      </w:r>
    </w:p>
    <w:p w14:paraId="55DDD442" w14:textId="77777777" w:rsidR="000222EB" w:rsidRDefault="000222EB" w:rsidP="002A73CB"/>
    <w:p w14:paraId="3A24C377" w14:textId="77777777" w:rsidR="000222EB" w:rsidRDefault="000222EB" w:rsidP="002A73CB"/>
  </w:endnote>
  <w:endnote w:type="continuationNotice" w:id="1">
    <w:p w14:paraId="49C42091" w14:textId="77777777" w:rsidR="000222EB" w:rsidRDefault="000222EB" w:rsidP="002A7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Black">
    <w:altName w:val="Segoe UI"/>
    <w:panose1 w:val="020B0604020202020204"/>
    <w:charset w:val="00"/>
    <w:family w:val="swiss"/>
    <w:pitch w:val="variable"/>
    <w:sig w:usb0="E00002FF" w:usb1="4000E47F" w:usb2="00000021"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ao UI">
    <w:panose1 w:val="020B0604020202020204"/>
    <w:charset w:val="00"/>
    <w:family w:val="swiss"/>
    <w:pitch w:val="variable"/>
    <w:sig w:usb0="82000003" w:usb1="00000000" w:usb2="00000000" w:usb3="00000000" w:csb0="00000001" w:csb1="00000000"/>
  </w:font>
  <w:font w:name="Saysettha OT">
    <w:altName w:val="Browallia New"/>
    <w:panose1 w:val="020B0604020202020204"/>
    <w:charset w:val="DE"/>
    <w:family w:val="swiss"/>
    <w:pitch w:val="variable"/>
    <w:sig w:usb0="830000AF" w:usb1="1000200A" w:usb2="00000000" w:usb3="00000000" w:csb0="00010001" w:csb1="00000000"/>
  </w:font>
  <w:font w:name="MinionPro-Regular">
    <w:altName w:val="Calibri"/>
    <w:panose1 w:val="02040503050306020203"/>
    <w:charset w:val="4D"/>
    <w:family w:val="auto"/>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6BFE" w14:textId="77777777" w:rsidR="00C24F9B" w:rsidRDefault="00C24F9B" w:rsidP="00C24F9B">
    <w:pPr>
      <w:pStyle w:val="Footer"/>
    </w:pPr>
    <w:r w:rsidRPr="00E744B3">
      <w:rPr>
        <w:noProof/>
      </w:rPr>
      <w:drawing>
        <wp:anchor distT="0" distB="0" distL="114300" distR="274320" simplePos="0" relativeHeight="251662336" behindDoc="0" locked="0" layoutInCell="1" allowOverlap="1" wp14:anchorId="0E2F30B1" wp14:editId="436BA308">
          <wp:simplePos x="0" y="0"/>
          <wp:positionH relativeFrom="column">
            <wp:posOffset>-46355</wp:posOffset>
          </wp:positionH>
          <wp:positionV relativeFrom="paragraph">
            <wp:posOffset>146050</wp:posOffset>
          </wp:positionV>
          <wp:extent cx="1410970" cy="570865"/>
          <wp:effectExtent l="0" t="0" r="0" b="635"/>
          <wp:wrapSquare wrapText="right"/>
          <wp:docPr id="1647308122" name="Picture 1647308122" descr="Logo, calendar,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49949" name="Picture 1295049949" descr="Logo, calendar, company name&#10;&#10;Description automatically generated"/>
                  <pic:cNvPicPr/>
                </pic:nvPicPr>
                <pic:blipFill>
                  <a:blip r:embed="rId1"/>
                  <a:stretch>
                    <a:fillRect/>
                  </a:stretch>
                </pic:blipFill>
                <pic:spPr>
                  <a:xfrm>
                    <a:off x="0" y="0"/>
                    <a:ext cx="1410970" cy="570865"/>
                  </a:xfrm>
                  <a:prstGeom prst="rect">
                    <a:avLst/>
                  </a:prstGeom>
                </pic:spPr>
              </pic:pic>
            </a:graphicData>
          </a:graphic>
          <wp14:sizeRelH relativeFrom="page">
            <wp14:pctWidth>0</wp14:pctWidth>
          </wp14:sizeRelH>
          <wp14:sizeRelV relativeFrom="page">
            <wp14:pctHeight>0</wp14:pctHeight>
          </wp14:sizeRelV>
        </wp:anchor>
      </w:drawing>
    </w:r>
  </w:p>
  <w:p w14:paraId="30F4B149" w14:textId="77777777" w:rsidR="00C24F9B" w:rsidRPr="00B11098" w:rsidRDefault="00C24F9B" w:rsidP="00C24F9B">
    <w:pPr>
      <w:pStyle w:val="Footer"/>
      <w:rPr>
        <w:sz w:val="20"/>
        <w:szCs w:val="21"/>
      </w:rPr>
    </w:pPr>
    <w:r w:rsidRPr="00B11098">
      <w:rPr>
        <w:sz w:val="20"/>
        <w:szCs w:val="21"/>
      </w:rPr>
      <w:t xml:space="preserve">City of Portland, Oregon | Bureau of Planning and Sustainability </w:t>
    </w:r>
  </w:p>
  <w:p w14:paraId="36421855" w14:textId="77777777" w:rsidR="00C24F9B" w:rsidRPr="00B11098" w:rsidRDefault="00C24F9B" w:rsidP="00C24F9B">
    <w:pPr>
      <w:pStyle w:val="Footer"/>
      <w:rPr>
        <w:sz w:val="20"/>
        <w:szCs w:val="21"/>
      </w:rPr>
    </w:pPr>
    <w:r w:rsidRPr="00B11098">
      <w:rPr>
        <w:sz w:val="20"/>
        <w:szCs w:val="21"/>
      </w:rPr>
      <w:t>1810 SW 5</w:t>
    </w:r>
    <w:r w:rsidRPr="00B11098">
      <w:rPr>
        <w:sz w:val="20"/>
        <w:szCs w:val="21"/>
        <w:vertAlign w:val="superscript"/>
      </w:rPr>
      <w:t>th</w:t>
    </w:r>
    <w:r w:rsidRPr="00B11098">
      <w:rPr>
        <w:sz w:val="20"/>
        <w:szCs w:val="21"/>
      </w:rPr>
      <w:t xml:space="preserve"> Avenue, Suite 710, Portland Oregon, 97201</w:t>
    </w:r>
  </w:p>
  <w:p w14:paraId="20AC546A" w14:textId="77777777" w:rsidR="00C24F9B" w:rsidRPr="00B11098" w:rsidRDefault="008E780E" w:rsidP="00C24F9B">
    <w:pPr>
      <w:pStyle w:val="Footer"/>
      <w:rPr>
        <w:sz w:val="20"/>
        <w:szCs w:val="21"/>
      </w:rPr>
    </w:pPr>
    <w:hyperlink r:id="rId2" w:history="1">
      <w:r w:rsidR="00C24F9B" w:rsidRPr="00B11098">
        <w:rPr>
          <w:rStyle w:val="Hyperlink"/>
          <w:sz w:val="20"/>
          <w:szCs w:val="21"/>
        </w:rPr>
        <w:t>http://www.portland.gov/bps</w:t>
      </w:r>
    </w:hyperlink>
    <w:r w:rsidR="00C24F9B" w:rsidRPr="00B11098">
      <w:rPr>
        <w:sz w:val="15"/>
        <w:szCs w:val="15"/>
      </w:rPr>
      <w:t xml:space="preserve"> </w:t>
    </w:r>
    <w:r w:rsidR="00C24F9B" w:rsidRPr="00B11098">
      <w:rPr>
        <w:sz w:val="20"/>
        <w:szCs w:val="21"/>
      </w:rPr>
      <w:t xml:space="preserve">| phone: 503-823-7700 | </w:t>
    </w:r>
    <w:proofErr w:type="spellStart"/>
    <w:r w:rsidR="00C24F9B" w:rsidRPr="00B11098">
      <w:rPr>
        <w:sz w:val="20"/>
        <w:szCs w:val="21"/>
      </w:rPr>
      <w:t>tty</w:t>
    </w:r>
    <w:proofErr w:type="spellEnd"/>
    <w:r w:rsidR="00C24F9B" w:rsidRPr="00B11098">
      <w:rPr>
        <w:sz w:val="20"/>
        <w:szCs w:val="21"/>
      </w:rPr>
      <w:t>: 503-823-6868</w:t>
    </w:r>
  </w:p>
  <w:p w14:paraId="4D72E9CC" w14:textId="77777777" w:rsidR="008C4E5D" w:rsidRPr="00C24F9B" w:rsidRDefault="008C4E5D" w:rsidP="00C2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6C0E" w14:textId="77777777" w:rsidR="0015785A" w:rsidRDefault="0015785A" w:rsidP="0015785A">
    <w:pPr>
      <w:pStyle w:val="Footer"/>
    </w:pPr>
    <w:r w:rsidRPr="00E744B3">
      <w:rPr>
        <w:noProof/>
      </w:rPr>
      <w:drawing>
        <wp:anchor distT="0" distB="0" distL="114300" distR="274320" simplePos="0" relativeHeight="251660288" behindDoc="0" locked="0" layoutInCell="1" allowOverlap="1" wp14:anchorId="300DB1A1" wp14:editId="18644B87">
          <wp:simplePos x="0" y="0"/>
          <wp:positionH relativeFrom="column">
            <wp:posOffset>-46355</wp:posOffset>
          </wp:positionH>
          <wp:positionV relativeFrom="paragraph">
            <wp:posOffset>146050</wp:posOffset>
          </wp:positionV>
          <wp:extent cx="1410970" cy="570865"/>
          <wp:effectExtent l="0" t="0" r="0" b="635"/>
          <wp:wrapSquare wrapText="right"/>
          <wp:docPr id="1295049949" name="Picture 1295049949" descr="Logo, calendar,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49949" name="Picture 1295049949" descr="Logo, calendar, company name&#10;&#10;Description automatically generated"/>
                  <pic:cNvPicPr/>
                </pic:nvPicPr>
                <pic:blipFill>
                  <a:blip r:embed="rId1"/>
                  <a:stretch>
                    <a:fillRect/>
                  </a:stretch>
                </pic:blipFill>
                <pic:spPr>
                  <a:xfrm>
                    <a:off x="0" y="0"/>
                    <a:ext cx="1410970" cy="570865"/>
                  </a:xfrm>
                  <a:prstGeom prst="rect">
                    <a:avLst/>
                  </a:prstGeom>
                </pic:spPr>
              </pic:pic>
            </a:graphicData>
          </a:graphic>
          <wp14:sizeRelH relativeFrom="page">
            <wp14:pctWidth>0</wp14:pctWidth>
          </wp14:sizeRelH>
          <wp14:sizeRelV relativeFrom="page">
            <wp14:pctHeight>0</wp14:pctHeight>
          </wp14:sizeRelV>
        </wp:anchor>
      </w:drawing>
    </w:r>
  </w:p>
  <w:p w14:paraId="668D4D45" w14:textId="77777777" w:rsidR="0015785A" w:rsidRPr="00B11098" w:rsidRDefault="0015785A" w:rsidP="0015785A">
    <w:pPr>
      <w:pStyle w:val="Footer"/>
      <w:rPr>
        <w:sz w:val="20"/>
        <w:szCs w:val="21"/>
      </w:rPr>
    </w:pPr>
    <w:r w:rsidRPr="00B11098">
      <w:rPr>
        <w:sz w:val="20"/>
        <w:szCs w:val="21"/>
      </w:rPr>
      <w:t xml:space="preserve">City of Portland, Oregon | Bureau of Planning and Sustainability </w:t>
    </w:r>
  </w:p>
  <w:p w14:paraId="55DA3764" w14:textId="77777777" w:rsidR="0015785A" w:rsidRPr="00B11098" w:rsidRDefault="0015785A" w:rsidP="0015785A">
    <w:pPr>
      <w:pStyle w:val="Footer"/>
      <w:rPr>
        <w:sz w:val="20"/>
        <w:szCs w:val="21"/>
      </w:rPr>
    </w:pPr>
    <w:r w:rsidRPr="00B11098">
      <w:rPr>
        <w:sz w:val="20"/>
        <w:szCs w:val="21"/>
      </w:rPr>
      <w:t>1810 SW 5</w:t>
    </w:r>
    <w:r w:rsidRPr="00B11098">
      <w:rPr>
        <w:sz w:val="20"/>
        <w:szCs w:val="21"/>
        <w:vertAlign w:val="superscript"/>
      </w:rPr>
      <w:t>th</w:t>
    </w:r>
    <w:r w:rsidRPr="00B11098">
      <w:rPr>
        <w:sz w:val="20"/>
        <w:szCs w:val="21"/>
      </w:rPr>
      <w:t xml:space="preserve"> Avenue, Suite 710, Portland Oregon, 97201</w:t>
    </w:r>
  </w:p>
  <w:p w14:paraId="2F8BE3AD" w14:textId="77777777" w:rsidR="0015785A" w:rsidRPr="00B11098" w:rsidRDefault="008E780E" w:rsidP="0015785A">
    <w:pPr>
      <w:pStyle w:val="Footer"/>
      <w:rPr>
        <w:sz w:val="20"/>
        <w:szCs w:val="21"/>
      </w:rPr>
    </w:pPr>
    <w:hyperlink r:id="rId2" w:history="1">
      <w:r w:rsidR="0015785A" w:rsidRPr="00B11098">
        <w:rPr>
          <w:rStyle w:val="Hyperlink"/>
          <w:sz w:val="20"/>
          <w:szCs w:val="21"/>
        </w:rPr>
        <w:t>http://www.portland.gov/bps</w:t>
      </w:r>
    </w:hyperlink>
    <w:r w:rsidR="0015785A" w:rsidRPr="00B11098">
      <w:rPr>
        <w:sz w:val="15"/>
        <w:szCs w:val="15"/>
      </w:rPr>
      <w:t xml:space="preserve"> </w:t>
    </w:r>
    <w:r w:rsidR="0015785A" w:rsidRPr="00B11098">
      <w:rPr>
        <w:sz w:val="20"/>
        <w:szCs w:val="21"/>
      </w:rPr>
      <w:t xml:space="preserve">| phone: 503-823-7700 | </w:t>
    </w:r>
    <w:proofErr w:type="spellStart"/>
    <w:r w:rsidR="0015785A" w:rsidRPr="00B11098">
      <w:rPr>
        <w:sz w:val="20"/>
        <w:szCs w:val="21"/>
      </w:rPr>
      <w:t>tty</w:t>
    </w:r>
    <w:proofErr w:type="spellEnd"/>
    <w:r w:rsidR="0015785A" w:rsidRPr="00B11098">
      <w:rPr>
        <w:sz w:val="20"/>
        <w:szCs w:val="21"/>
      </w:rPr>
      <w:t>: 503-823-6868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8503" w14:textId="77777777" w:rsidR="000222EB" w:rsidRPr="006446F8" w:rsidRDefault="000222EB" w:rsidP="002A73CB">
      <w:r w:rsidRPr="006446F8">
        <w:separator/>
      </w:r>
    </w:p>
    <w:p w14:paraId="2204BCA7" w14:textId="77777777" w:rsidR="000222EB" w:rsidRDefault="000222EB" w:rsidP="002A73CB"/>
  </w:footnote>
  <w:footnote w:type="continuationSeparator" w:id="0">
    <w:p w14:paraId="0B64D9EB" w14:textId="77777777" w:rsidR="000222EB" w:rsidRDefault="000222EB" w:rsidP="002A73CB">
      <w:r>
        <w:continuationSeparator/>
      </w:r>
    </w:p>
    <w:p w14:paraId="3708B462" w14:textId="77777777" w:rsidR="000222EB" w:rsidRDefault="000222EB" w:rsidP="002A73CB"/>
    <w:p w14:paraId="63FCED4A" w14:textId="77777777" w:rsidR="000222EB" w:rsidRDefault="000222EB" w:rsidP="002A73CB"/>
  </w:footnote>
  <w:footnote w:type="continuationNotice" w:id="1">
    <w:p w14:paraId="127993D1" w14:textId="77777777" w:rsidR="000222EB" w:rsidRDefault="000222EB" w:rsidP="002A73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B95"/>
    <w:multiLevelType w:val="multilevel"/>
    <w:tmpl w:val="59EAD2FC"/>
    <w:lvl w:ilvl="0">
      <w:start w:val="1"/>
      <w:numFmt w:val="decimal"/>
      <w:lvlText w:val="%1)"/>
      <w:lvlJc w:val="left"/>
      <w:pPr>
        <w:tabs>
          <w:tab w:val="num" w:pos="432"/>
        </w:tabs>
        <w:ind w:left="792" w:hanging="360"/>
      </w:pPr>
      <w:rPr>
        <w:rFonts w:hint="default"/>
      </w:rPr>
    </w:lvl>
    <w:lvl w:ilvl="1">
      <w:start w:val="1"/>
      <w:numFmt w:val="lowerLetter"/>
      <w:lvlText w:val="%2)"/>
      <w:lvlJc w:val="left"/>
      <w:pPr>
        <w:tabs>
          <w:tab w:val="num" w:pos="864"/>
        </w:tabs>
        <w:ind w:left="1224" w:hanging="360"/>
      </w:pPr>
      <w:rPr>
        <w:rFonts w:hint="default"/>
      </w:rPr>
    </w:lvl>
    <w:lvl w:ilvl="2">
      <w:start w:val="1"/>
      <w:numFmt w:val="lowerRoman"/>
      <w:pStyle w:val="ListNumber3"/>
      <w:lvlText w:val="%3)"/>
      <w:lvlJc w:val="left"/>
      <w:pPr>
        <w:tabs>
          <w:tab w:val="num" w:pos="1296"/>
        </w:tabs>
        <w:ind w:left="1656" w:hanging="360"/>
      </w:pPr>
      <w:rPr>
        <w:rFonts w:hint="default"/>
      </w:rPr>
    </w:lvl>
    <w:lvl w:ilvl="3">
      <w:start w:val="1"/>
      <w:numFmt w:val="decimal"/>
      <w:lvlText w:val="(%4)"/>
      <w:lvlJc w:val="left"/>
      <w:pPr>
        <w:tabs>
          <w:tab w:val="num" w:pos="1728"/>
        </w:tabs>
        <w:ind w:left="2088"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1" w15:restartNumberingAfterBreak="0">
    <w:nsid w:val="09C626F6"/>
    <w:multiLevelType w:val="multilevel"/>
    <w:tmpl w:val="93C0A088"/>
    <w:lvl w:ilvl="0">
      <w:start w:val="1"/>
      <w:numFmt w:val="bullet"/>
      <w:pStyle w:val="ListBullet"/>
      <w:lvlText w:val=""/>
      <w:lvlJc w:val="left"/>
      <w:pPr>
        <w:ind w:left="360" w:hanging="360"/>
      </w:pPr>
      <w:rPr>
        <w:rFonts w:ascii="Symbol" w:hAnsi="Symbol" w:hint="default"/>
        <w:b w:val="0"/>
        <w:bCs w:val="0"/>
        <w:i w:val="0"/>
        <w:iCs w:val="0"/>
        <w:color w:val="000000"/>
        <w:sz w:val="21"/>
        <w:szCs w:val="21"/>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180"/>
      </w:pPr>
      <w:rPr>
        <w:rFonts w:ascii="Symbol" w:hAnsi="Symbol" w:hint="default"/>
        <w:color w:val="000000" w:themeColor="text1"/>
      </w:rPr>
    </w:lvl>
    <w:lvl w:ilvl="3">
      <w:start w:val="1"/>
      <w:numFmt w:val="bullet"/>
      <w:lvlText w:val=""/>
      <w:lvlJc w:val="left"/>
      <w:pPr>
        <w:ind w:left="2880" w:hanging="360"/>
      </w:pPr>
      <w:rPr>
        <w:rFonts w:ascii="Symbol" w:hAnsi="Symbol" w:hint="default"/>
        <w:color w:val="000000" w:themeColor="text1"/>
      </w:rPr>
    </w:lvl>
    <w:lvl w:ilvl="4">
      <w:start w:val="1"/>
      <w:numFmt w:val="bullet"/>
      <w:lvlText w:val=""/>
      <w:lvlJc w:val="left"/>
      <w:pPr>
        <w:ind w:left="3600" w:hanging="360"/>
      </w:pPr>
      <w:rPr>
        <w:rFonts w:ascii="Symbol" w:hAnsi="Symbol" w:hint="default"/>
        <w:color w:val="000000" w:themeColor="text1"/>
      </w:rPr>
    </w:lvl>
    <w:lvl w:ilvl="5">
      <w:start w:val="1"/>
      <w:numFmt w:val="bullet"/>
      <w:lvlText w:val=""/>
      <w:lvlJc w:val="left"/>
      <w:pPr>
        <w:ind w:left="4320" w:hanging="180"/>
      </w:pPr>
      <w:rPr>
        <w:rFonts w:ascii="Symbol" w:hAnsi="Symbol" w:hint="default"/>
        <w:color w:val="000000" w:themeColor="text1"/>
      </w:rPr>
    </w:lvl>
    <w:lvl w:ilvl="6">
      <w:start w:val="1"/>
      <w:numFmt w:val="bullet"/>
      <w:lvlText w:val=""/>
      <w:lvlJc w:val="left"/>
      <w:pPr>
        <w:ind w:left="5040" w:hanging="360"/>
      </w:pPr>
      <w:rPr>
        <w:rFonts w:ascii="Symbol" w:hAnsi="Symbol" w:hint="default"/>
        <w:color w:val="000000" w:themeColor="text1"/>
      </w:rPr>
    </w:lvl>
    <w:lvl w:ilvl="7">
      <w:start w:val="1"/>
      <w:numFmt w:val="bullet"/>
      <w:lvlText w:val=""/>
      <w:lvlJc w:val="left"/>
      <w:pPr>
        <w:ind w:left="5760" w:hanging="360"/>
      </w:pPr>
      <w:rPr>
        <w:rFonts w:ascii="Symbol" w:hAnsi="Symbol" w:hint="default"/>
        <w:color w:val="000000" w:themeColor="text1"/>
      </w:rPr>
    </w:lvl>
    <w:lvl w:ilvl="8">
      <w:start w:val="1"/>
      <w:numFmt w:val="bullet"/>
      <w:lvlText w:val=""/>
      <w:lvlJc w:val="left"/>
      <w:pPr>
        <w:ind w:left="6480" w:hanging="180"/>
      </w:pPr>
      <w:rPr>
        <w:rFonts w:ascii="Symbol" w:hAnsi="Symbol" w:hint="default"/>
        <w:color w:val="000000" w:themeColor="text1"/>
      </w:rPr>
    </w:lvl>
  </w:abstractNum>
  <w:abstractNum w:abstractNumId="2" w15:restartNumberingAfterBreak="0">
    <w:nsid w:val="0B51526B"/>
    <w:multiLevelType w:val="hybridMultilevel"/>
    <w:tmpl w:val="01F692F0"/>
    <w:lvl w:ilvl="0" w:tplc="1B4A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B75FF"/>
    <w:multiLevelType w:val="multilevel"/>
    <w:tmpl w:val="7AE4FA68"/>
    <w:lvl w:ilvl="0">
      <w:start w:val="1"/>
      <w:numFmt w:val="bullet"/>
      <w:lvlText w:val=""/>
      <w:lvlJc w:val="left"/>
      <w:pPr>
        <w:ind w:left="360" w:hanging="360"/>
      </w:pPr>
      <w:rPr>
        <w:rFonts w:ascii="Symbol" w:hAnsi="Symbol" w:hint="default"/>
        <w:b w:val="0"/>
        <w:bCs w:val="0"/>
        <w:i w:val="0"/>
        <w:iCs w:val="0"/>
        <w:color w:val="000000" w:themeColor="text1"/>
        <w:sz w:val="21"/>
        <w:szCs w:val="21"/>
      </w:rPr>
    </w:lvl>
    <w:lvl w:ilvl="1">
      <w:start w:val="1"/>
      <w:numFmt w:val="bullet"/>
      <w:lvlText w:val=""/>
      <w:lvlJc w:val="left"/>
      <w:pPr>
        <w:ind w:left="1440" w:hanging="360"/>
      </w:pPr>
      <w:rPr>
        <w:rFonts w:ascii="Symbol" w:hAnsi="Symbol" w:hint="default"/>
        <w:color w:val="000000" w:themeColor="text1"/>
      </w:rPr>
    </w:lvl>
    <w:lvl w:ilvl="2">
      <w:start w:val="1"/>
      <w:numFmt w:val="bullet"/>
      <w:pStyle w:val="ListBullet3"/>
      <w:lvlText w:val=""/>
      <w:lvlJc w:val="left"/>
      <w:pPr>
        <w:ind w:left="2160" w:hanging="180"/>
      </w:pPr>
      <w:rPr>
        <w:rFonts w:ascii="Symbol" w:hAnsi="Symbol" w:hint="default"/>
        <w:color w:val="000000" w:themeColor="text1"/>
      </w:rPr>
    </w:lvl>
    <w:lvl w:ilvl="3">
      <w:start w:val="1"/>
      <w:numFmt w:val="bullet"/>
      <w:lvlText w:val=""/>
      <w:lvlJc w:val="left"/>
      <w:pPr>
        <w:ind w:left="2880" w:hanging="360"/>
      </w:pPr>
      <w:rPr>
        <w:rFonts w:ascii="Symbol" w:hAnsi="Symbol" w:hint="default"/>
        <w:color w:val="000000" w:themeColor="text1"/>
      </w:rPr>
    </w:lvl>
    <w:lvl w:ilvl="4">
      <w:start w:val="1"/>
      <w:numFmt w:val="bullet"/>
      <w:lvlText w:val=""/>
      <w:lvlJc w:val="left"/>
      <w:pPr>
        <w:ind w:left="3600" w:hanging="360"/>
      </w:pPr>
      <w:rPr>
        <w:rFonts w:ascii="Symbol" w:hAnsi="Symbol" w:hint="default"/>
        <w:color w:val="000000" w:themeColor="text1"/>
      </w:rPr>
    </w:lvl>
    <w:lvl w:ilvl="5">
      <w:start w:val="1"/>
      <w:numFmt w:val="bullet"/>
      <w:lvlText w:val=""/>
      <w:lvlJc w:val="left"/>
      <w:pPr>
        <w:ind w:left="4320" w:hanging="180"/>
      </w:pPr>
      <w:rPr>
        <w:rFonts w:ascii="Symbol" w:hAnsi="Symbol" w:hint="default"/>
        <w:color w:val="000000" w:themeColor="text1"/>
      </w:rPr>
    </w:lvl>
    <w:lvl w:ilvl="6">
      <w:start w:val="1"/>
      <w:numFmt w:val="bullet"/>
      <w:lvlText w:val=""/>
      <w:lvlJc w:val="left"/>
      <w:pPr>
        <w:ind w:left="5040" w:hanging="360"/>
      </w:pPr>
      <w:rPr>
        <w:rFonts w:ascii="Symbol" w:hAnsi="Symbol" w:hint="default"/>
        <w:color w:val="000000" w:themeColor="text1"/>
      </w:rPr>
    </w:lvl>
    <w:lvl w:ilvl="7">
      <w:start w:val="1"/>
      <w:numFmt w:val="bullet"/>
      <w:lvlText w:val=""/>
      <w:lvlJc w:val="left"/>
      <w:pPr>
        <w:ind w:left="5760" w:hanging="360"/>
      </w:pPr>
      <w:rPr>
        <w:rFonts w:ascii="Symbol" w:hAnsi="Symbol" w:hint="default"/>
        <w:color w:val="000000" w:themeColor="text1"/>
      </w:rPr>
    </w:lvl>
    <w:lvl w:ilvl="8">
      <w:start w:val="1"/>
      <w:numFmt w:val="bullet"/>
      <w:lvlText w:val=""/>
      <w:lvlJc w:val="left"/>
      <w:pPr>
        <w:ind w:left="6480" w:hanging="180"/>
      </w:pPr>
      <w:rPr>
        <w:rFonts w:ascii="Symbol" w:hAnsi="Symbol" w:hint="default"/>
        <w:color w:val="000000" w:themeColor="text1"/>
      </w:rPr>
    </w:lvl>
  </w:abstractNum>
  <w:abstractNum w:abstractNumId="4" w15:restartNumberingAfterBreak="0">
    <w:nsid w:val="10E01B8F"/>
    <w:multiLevelType w:val="hybridMultilevel"/>
    <w:tmpl w:val="D8AE2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8739E"/>
    <w:multiLevelType w:val="hybridMultilevel"/>
    <w:tmpl w:val="AB60E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457B5"/>
    <w:multiLevelType w:val="multilevel"/>
    <w:tmpl w:val="235AA16A"/>
    <w:lvl w:ilvl="0">
      <w:start w:val="1"/>
      <w:numFmt w:val="bullet"/>
      <w:lvlText w:val=""/>
      <w:lvlJc w:val="left"/>
      <w:pPr>
        <w:ind w:left="360" w:hanging="360"/>
      </w:pPr>
      <w:rPr>
        <w:rFonts w:ascii="Symbol" w:hAnsi="Symbol" w:hint="default"/>
        <w:b w:val="0"/>
        <w:bCs w:val="0"/>
        <w:i w:val="0"/>
        <w:iCs w:val="0"/>
        <w:color w:val="000000" w:themeColor="text1"/>
        <w:sz w:val="21"/>
        <w:szCs w:val="21"/>
      </w:rPr>
    </w:lvl>
    <w:lvl w:ilvl="1">
      <w:start w:val="1"/>
      <w:numFmt w:val="bullet"/>
      <w:pStyle w:val="ListBullet2"/>
      <w:lvlText w:val=""/>
      <w:lvlJc w:val="left"/>
      <w:pPr>
        <w:ind w:left="1440" w:hanging="360"/>
      </w:pPr>
      <w:rPr>
        <w:rFonts w:ascii="Symbol" w:hAnsi="Symbol" w:hint="default"/>
        <w:color w:val="000000"/>
      </w:rPr>
    </w:lvl>
    <w:lvl w:ilvl="2">
      <w:start w:val="1"/>
      <w:numFmt w:val="bullet"/>
      <w:lvlText w:val=""/>
      <w:lvlJc w:val="left"/>
      <w:pPr>
        <w:ind w:left="2160" w:hanging="180"/>
      </w:pPr>
      <w:rPr>
        <w:rFonts w:ascii="Symbol" w:hAnsi="Symbol" w:hint="default"/>
        <w:color w:val="000000" w:themeColor="text1"/>
      </w:rPr>
    </w:lvl>
    <w:lvl w:ilvl="3">
      <w:start w:val="1"/>
      <w:numFmt w:val="bullet"/>
      <w:lvlText w:val=""/>
      <w:lvlJc w:val="left"/>
      <w:pPr>
        <w:ind w:left="2880" w:hanging="360"/>
      </w:pPr>
      <w:rPr>
        <w:rFonts w:ascii="Symbol" w:hAnsi="Symbol" w:hint="default"/>
        <w:color w:val="000000" w:themeColor="text1"/>
      </w:rPr>
    </w:lvl>
    <w:lvl w:ilvl="4">
      <w:start w:val="1"/>
      <w:numFmt w:val="bullet"/>
      <w:lvlText w:val=""/>
      <w:lvlJc w:val="left"/>
      <w:pPr>
        <w:ind w:left="3600" w:hanging="360"/>
      </w:pPr>
      <w:rPr>
        <w:rFonts w:ascii="Symbol" w:hAnsi="Symbol" w:hint="default"/>
        <w:color w:val="000000" w:themeColor="text1"/>
      </w:rPr>
    </w:lvl>
    <w:lvl w:ilvl="5">
      <w:start w:val="1"/>
      <w:numFmt w:val="bullet"/>
      <w:lvlText w:val=""/>
      <w:lvlJc w:val="left"/>
      <w:pPr>
        <w:ind w:left="4320" w:hanging="180"/>
      </w:pPr>
      <w:rPr>
        <w:rFonts w:ascii="Symbol" w:hAnsi="Symbol" w:hint="default"/>
        <w:color w:val="000000" w:themeColor="text1"/>
      </w:rPr>
    </w:lvl>
    <w:lvl w:ilvl="6">
      <w:start w:val="1"/>
      <w:numFmt w:val="bullet"/>
      <w:lvlText w:val=""/>
      <w:lvlJc w:val="left"/>
      <w:pPr>
        <w:ind w:left="5040" w:hanging="360"/>
      </w:pPr>
      <w:rPr>
        <w:rFonts w:ascii="Symbol" w:hAnsi="Symbol" w:hint="default"/>
        <w:color w:val="000000" w:themeColor="text1"/>
      </w:rPr>
    </w:lvl>
    <w:lvl w:ilvl="7">
      <w:start w:val="1"/>
      <w:numFmt w:val="bullet"/>
      <w:lvlText w:val=""/>
      <w:lvlJc w:val="left"/>
      <w:pPr>
        <w:ind w:left="5760" w:hanging="360"/>
      </w:pPr>
      <w:rPr>
        <w:rFonts w:ascii="Symbol" w:hAnsi="Symbol" w:hint="default"/>
        <w:color w:val="000000" w:themeColor="text1"/>
      </w:rPr>
    </w:lvl>
    <w:lvl w:ilvl="8">
      <w:start w:val="1"/>
      <w:numFmt w:val="bullet"/>
      <w:lvlText w:val=""/>
      <w:lvlJc w:val="left"/>
      <w:pPr>
        <w:ind w:left="6480" w:hanging="180"/>
      </w:pPr>
      <w:rPr>
        <w:rFonts w:ascii="Symbol" w:hAnsi="Symbol" w:hint="default"/>
        <w:color w:val="000000" w:themeColor="text1"/>
      </w:rPr>
    </w:lvl>
  </w:abstractNum>
  <w:abstractNum w:abstractNumId="7" w15:restartNumberingAfterBreak="0">
    <w:nsid w:val="1F0E127E"/>
    <w:multiLevelType w:val="hybridMultilevel"/>
    <w:tmpl w:val="8A1A8F5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13A5768"/>
    <w:multiLevelType w:val="hybridMultilevel"/>
    <w:tmpl w:val="E768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25673"/>
    <w:multiLevelType w:val="hybridMultilevel"/>
    <w:tmpl w:val="8F041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DC72D6"/>
    <w:multiLevelType w:val="hybridMultilevel"/>
    <w:tmpl w:val="E248A074"/>
    <w:lvl w:ilvl="0" w:tplc="266698F8">
      <w:numFmt w:val="bullet"/>
      <w:lvlText w:val="-"/>
      <w:lvlJc w:val="left"/>
      <w:pPr>
        <w:ind w:left="1080" w:hanging="360"/>
      </w:pPr>
      <w:rPr>
        <w:rFonts w:ascii="Segoe UI" w:eastAsiaTheme="minorHAnsi" w:hAnsi="Segoe UI" w:cs="Segoe U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AB35B6C"/>
    <w:multiLevelType w:val="hybridMultilevel"/>
    <w:tmpl w:val="2120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66E9A"/>
    <w:multiLevelType w:val="hybridMultilevel"/>
    <w:tmpl w:val="FBE8BBCA"/>
    <w:lvl w:ilvl="0" w:tplc="A6BCE876">
      <w:start w:val="1"/>
      <w:numFmt w:val="decimal"/>
      <w:lvlText w:val="%1"/>
      <w:lvlJc w:val="center"/>
      <w:pPr>
        <w:ind w:left="720" w:hanging="360"/>
      </w:pPr>
      <w:rPr>
        <w:rFonts w:ascii="Arial" w:hAnsi="Arial" w:cs="Arial"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6F36CE"/>
    <w:multiLevelType w:val="hybridMultilevel"/>
    <w:tmpl w:val="970C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46488"/>
    <w:multiLevelType w:val="hybridMultilevel"/>
    <w:tmpl w:val="3DA2EBB0"/>
    <w:lvl w:ilvl="0" w:tplc="45BEFE8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86A4C"/>
    <w:multiLevelType w:val="hybridMultilevel"/>
    <w:tmpl w:val="839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F2C2F"/>
    <w:multiLevelType w:val="hybridMultilevel"/>
    <w:tmpl w:val="8A0E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41202"/>
    <w:multiLevelType w:val="hybridMultilevel"/>
    <w:tmpl w:val="79448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F15205"/>
    <w:multiLevelType w:val="hybridMultilevel"/>
    <w:tmpl w:val="52F628F8"/>
    <w:lvl w:ilvl="0" w:tplc="FFFFFFFF">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heme="minorHAnsi" w:hAnsi="Segoe UI" w:cs="Segoe UI" w:hint="default"/>
      </w:rPr>
    </w:lvl>
    <w:lvl w:ilvl="2" w:tplc="266698F8">
      <w:numFmt w:val="bullet"/>
      <w:lvlText w:val="-"/>
      <w:lvlJc w:val="left"/>
      <w:pPr>
        <w:ind w:left="2520" w:hanging="360"/>
      </w:pPr>
      <w:rPr>
        <w:rFonts w:ascii="Segoe UI" w:eastAsiaTheme="minorHAnsi" w:hAnsi="Segoe UI" w:cs="Segoe UI"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F2760CD"/>
    <w:multiLevelType w:val="hybridMultilevel"/>
    <w:tmpl w:val="CB58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33CD"/>
    <w:multiLevelType w:val="multilevel"/>
    <w:tmpl w:val="26888E60"/>
    <w:lvl w:ilvl="0">
      <w:start w:val="1"/>
      <w:numFmt w:val="decimal"/>
      <w:lvlText w:val="%1)"/>
      <w:lvlJc w:val="left"/>
      <w:pPr>
        <w:tabs>
          <w:tab w:val="num" w:pos="432"/>
        </w:tabs>
        <w:ind w:left="792" w:hanging="360"/>
      </w:pPr>
      <w:rPr>
        <w:rFonts w:hint="default"/>
      </w:rPr>
    </w:lvl>
    <w:lvl w:ilvl="1">
      <w:start w:val="1"/>
      <w:numFmt w:val="lowerLetter"/>
      <w:pStyle w:val="ListNumber2"/>
      <w:lvlText w:val="%2)"/>
      <w:lvlJc w:val="left"/>
      <w:pPr>
        <w:tabs>
          <w:tab w:val="num" w:pos="864"/>
        </w:tabs>
        <w:ind w:left="1224" w:hanging="360"/>
      </w:pPr>
      <w:rPr>
        <w:rFonts w:hint="default"/>
      </w:rPr>
    </w:lvl>
    <w:lvl w:ilvl="2">
      <w:start w:val="1"/>
      <w:numFmt w:val="lowerRoman"/>
      <w:lvlText w:val="%3)"/>
      <w:lvlJc w:val="left"/>
      <w:pPr>
        <w:tabs>
          <w:tab w:val="num" w:pos="1296"/>
        </w:tabs>
        <w:ind w:left="1656" w:hanging="360"/>
      </w:pPr>
      <w:rPr>
        <w:rFonts w:hint="default"/>
      </w:rPr>
    </w:lvl>
    <w:lvl w:ilvl="3">
      <w:start w:val="1"/>
      <w:numFmt w:val="decimal"/>
      <w:lvlText w:val="(%4)"/>
      <w:lvlJc w:val="left"/>
      <w:pPr>
        <w:tabs>
          <w:tab w:val="num" w:pos="1728"/>
        </w:tabs>
        <w:ind w:left="2088"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21" w15:restartNumberingAfterBreak="0">
    <w:nsid w:val="506C115A"/>
    <w:multiLevelType w:val="multilevel"/>
    <w:tmpl w:val="CBE240FC"/>
    <w:lvl w:ilvl="0">
      <w:start w:val="1"/>
      <w:numFmt w:val="decimal"/>
      <w:lvlText w:val="%1)"/>
      <w:lvlJc w:val="left"/>
      <w:pPr>
        <w:tabs>
          <w:tab w:val="num" w:pos="432"/>
        </w:tabs>
        <w:ind w:left="792" w:hanging="360"/>
      </w:pPr>
      <w:rPr>
        <w:rFonts w:hint="default"/>
      </w:rPr>
    </w:lvl>
    <w:lvl w:ilvl="1">
      <w:start w:val="1"/>
      <w:numFmt w:val="lowerLetter"/>
      <w:lvlText w:val="%2)"/>
      <w:lvlJc w:val="left"/>
      <w:pPr>
        <w:tabs>
          <w:tab w:val="num" w:pos="864"/>
        </w:tabs>
        <w:ind w:left="1224" w:hanging="360"/>
      </w:pPr>
      <w:rPr>
        <w:rFonts w:hint="default"/>
      </w:rPr>
    </w:lvl>
    <w:lvl w:ilvl="2">
      <w:start w:val="1"/>
      <w:numFmt w:val="lowerRoman"/>
      <w:lvlText w:val="%3)"/>
      <w:lvlJc w:val="left"/>
      <w:pPr>
        <w:tabs>
          <w:tab w:val="num" w:pos="1296"/>
        </w:tabs>
        <w:ind w:left="1656" w:hanging="360"/>
      </w:pPr>
      <w:rPr>
        <w:rFonts w:hint="default"/>
      </w:rPr>
    </w:lvl>
    <w:lvl w:ilvl="3">
      <w:start w:val="1"/>
      <w:numFmt w:val="decimal"/>
      <w:pStyle w:val="ListNumber4"/>
      <w:lvlText w:val="(%4)"/>
      <w:lvlJc w:val="left"/>
      <w:pPr>
        <w:tabs>
          <w:tab w:val="num" w:pos="1728"/>
        </w:tabs>
        <w:ind w:left="2088" w:hanging="360"/>
      </w:pPr>
      <w:rPr>
        <w:rFonts w:hint="default"/>
      </w:rPr>
    </w:lvl>
    <w:lvl w:ilvl="4">
      <w:start w:val="1"/>
      <w:numFmt w:val="lowerLetter"/>
      <w:pStyle w:val="ListNumber5"/>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22" w15:restartNumberingAfterBreak="0">
    <w:nsid w:val="52111119"/>
    <w:multiLevelType w:val="hybridMultilevel"/>
    <w:tmpl w:val="486A5664"/>
    <w:lvl w:ilvl="0" w:tplc="FFFFFFFF">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heme="minorHAnsi" w:hAnsi="Segoe UI" w:cs="Segoe UI" w:hint="default"/>
      </w:rPr>
    </w:lvl>
    <w:lvl w:ilvl="2" w:tplc="266698F8">
      <w:numFmt w:val="bullet"/>
      <w:lvlText w:val="-"/>
      <w:lvlJc w:val="left"/>
      <w:pPr>
        <w:ind w:left="2520" w:hanging="360"/>
      </w:pPr>
      <w:rPr>
        <w:rFonts w:ascii="Segoe UI" w:eastAsiaTheme="minorHAnsi" w:hAnsi="Segoe UI" w:cs="Segoe U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4F9207B"/>
    <w:multiLevelType w:val="multilevel"/>
    <w:tmpl w:val="99C81BEA"/>
    <w:lvl w:ilvl="0">
      <w:start w:val="1"/>
      <w:numFmt w:val="decimal"/>
      <w:pStyle w:val="ListNumber"/>
      <w:lvlText w:val="%1)"/>
      <w:lvlJc w:val="left"/>
      <w:pPr>
        <w:tabs>
          <w:tab w:val="num" w:pos="432"/>
        </w:tabs>
        <w:ind w:left="792" w:hanging="360"/>
      </w:pPr>
      <w:rPr>
        <w:rFonts w:hint="default"/>
      </w:rPr>
    </w:lvl>
    <w:lvl w:ilvl="1">
      <w:start w:val="1"/>
      <w:numFmt w:val="lowerLetter"/>
      <w:lvlText w:val="%2)"/>
      <w:lvlJc w:val="left"/>
      <w:pPr>
        <w:tabs>
          <w:tab w:val="num" w:pos="864"/>
        </w:tabs>
        <w:ind w:left="1224" w:hanging="360"/>
      </w:pPr>
      <w:rPr>
        <w:rFonts w:hint="default"/>
      </w:rPr>
    </w:lvl>
    <w:lvl w:ilvl="2">
      <w:start w:val="1"/>
      <w:numFmt w:val="lowerRoman"/>
      <w:lvlText w:val="%3)"/>
      <w:lvlJc w:val="left"/>
      <w:pPr>
        <w:tabs>
          <w:tab w:val="num" w:pos="1296"/>
        </w:tabs>
        <w:ind w:left="1656" w:hanging="360"/>
      </w:pPr>
      <w:rPr>
        <w:rFonts w:hint="default"/>
      </w:rPr>
    </w:lvl>
    <w:lvl w:ilvl="3">
      <w:start w:val="1"/>
      <w:numFmt w:val="decimal"/>
      <w:lvlText w:val="(%4)"/>
      <w:lvlJc w:val="left"/>
      <w:pPr>
        <w:tabs>
          <w:tab w:val="num" w:pos="1728"/>
        </w:tabs>
        <w:ind w:left="2088"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24" w15:restartNumberingAfterBreak="0">
    <w:nsid w:val="5B5E64CC"/>
    <w:multiLevelType w:val="hybridMultilevel"/>
    <w:tmpl w:val="8A72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9145F"/>
    <w:multiLevelType w:val="hybridMultilevel"/>
    <w:tmpl w:val="4B9AE584"/>
    <w:lvl w:ilvl="0" w:tplc="266698F8">
      <w:numFmt w:val="bullet"/>
      <w:lvlText w:val="-"/>
      <w:lvlJc w:val="left"/>
      <w:pPr>
        <w:ind w:left="216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E2E26"/>
    <w:multiLevelType w:val="hybridMultilevel"/>
    <w:tmpl w:val="3A8EA23A"/>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start w:val="1"/>
      <w:numFmt w:val="bullet"/>
      <w:lvlText w:val=""/>
      <w:lvlJc w:val="left"/>
      <w:pPr>
        <w:ind w:left="2520" w:hanging="180"/>
      </w:pPr>
      <w:rPr>
        <w:rFonts w:ascii="Symbol" w:hAnsi="Symbol"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E1B1350"/>
    <w:multiLevelType w:val="hybridMultilevel"/>
    <w:tmpl w:val="443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900496">
    <w:abstractNumId w:val="21"/>
  </w:num>
  <w:num w:numId="2" w16cid:durableId="2091735258">
    <w:abstractNumId w:val="23"/>
  </w:num>
  <w:num w:numId="3" w16cid:durableId="2012566753">
    <w:abstractNumId w:val="3"/>
  </w:num>
  <w:num w:numId="4" w16cid:durableId="290984947">
    <w:abstractNumId w:val="20"/>
  </w:num>
  <w:num w:numId="5" w16cid:durableId="1937401295">
    <w:abstractNumId w:val="0"/>
  </w:num>
  <w:num w:numId="6" w16cid:durableId="256408763">
    <w:abstractNumId w:val="1"/>
  </w:num>
  <w:num w:numId="7" w16cid:durableId="1503739272">
    <w:abstractNumId w:val="6"/>
  </w:num>
  <w:num w:numId="8" w16cid:durableId="1232276220">
    <w:abstractNumId w:val="16"/>
  </w:num>
  <w:num w:numId="9" w16cid:durableId="682780281">
    <w:abstractNumId w:val="19"/>
  </w:num>
  <w:num w:numId="10" w16cid:durableId="1819568020">
    <w:abstractNumId w:val="5"/>
  </w:num>
  <w:num w:numId="11" w16cid:durableId="1467121134">
    <w:abstractNumId w:val="25"/>
  </w:num>
  <w:num w:numId="12" w16cid:durableId="1770736667">
    <w:abstractNumId w:val="13"/>
  </w:num>
  <w:num w:numId="13" w16cid:durableId="1522159962">
    <w:abstractNumId w:val="7"/>
  </w:num>
  <w:num w:numId="14" w16cid:durableId="725681395">
    <w:abstractNumId w:val="10"/>
  </w:num>
  <w:num w:numId="15" w16cid:durableId="388922791">
    <w:abstractNumId w:val="17"/>
  </w:num>
  <w:num w:numId="16" w16cid:durableId="1056202410">
    <w:abstractNumId w:val="27"/>
  </w:num>
  <w:num w:numId="17" w16cid:durableId="2084253641">
    <w:abstractNumId w:val="15"/>
  </w:num>
  <w:num w:numId="18" w16cid:durableId="1968780812">
    <w:abstractNumId w:val="18"/>
  </w:num>
  <w:num w:numId="19" w16cid:durableId="786315632">
    <w:abstractNumId w:val="22"/>
  </w:num>
  <w:num w:numId="20" w16cid:durableId="1069234139">
    <w:abstractNumId w:val="4"/>
  </w:num>
  <w:num w:numId="21" w16cid:durableId="326904607">
    <w:abstractNumId w:val="2"/>
  </w:num>
  <w:num w:numId="22" w16cid:durableId="2134790017">
    <w:abstractNumId w:val="14"/>
  </w:num>
  <w:num w:numId="23" w16cid:durableId="1477606937">
    <w:abstractNumId w:val="26"/>
  </w:num>
  <w:num w:numId="24" w16cid:durableId="2106918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8441299">
    <w:abstractNumId w:val="9"/>
  </w:num>
  <w:num w:numId="26" w16cid:durableId="1068112578">
    <w:abstractNumId w:val="11"/>
  </w:num>
  <w:num w:numId="27" w16cid:durableId="936444411">
    <w:abstractNumId w:val="8"/>
  </w:num>
  <w:num w:numId="28" w16cid:durableId="135970017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15"/>
    <w:rsid w:val="00002655"/>
    <w:rsid w:val="00007070"/>
    <w:rsid w:val="00010A4B"/>
    <w:rsid w:val="00010EF1"/>
    <w:rsid w:val="000146D8"/>
    <w:rsid w:val="000152C6"/>
    <w:rsid w:val="000222EB"/>
    <w:rsid w:val="00022413"/>
    <w:rsid w:val="00023F12"/>
    <w:rsid w:val="00025820"/>
    <w:rsid w:val="000300CB"/>
    <w:rsid w:val="000360A6"/>
    <w:rsid w:val="00037360"/>
    <w:rsid w:val="00043474"/>
    <w:rsid w:val="0004535D"/>
    <w:rsid w:val="00050D8E"/>
    <w:rsid w:val="0005127C"/>
    <w:rsid w:val="000517F2"/>
    <w:rsid w:val="000558EF"/>
    <w:rsid w:val="0005713C"/>
    <w:rsid w:val="00057200"/>
    <w:rsid w:val="00060A61"/>
    <w:rsid w:val="0006253C"/>
    <w:rsid w:val="0006533C"/>
    <w:rsid w:val="00065BB2"/>
    <w:rsid w:val="000707F3"/>
    <w:rsid w:val="00073F5E"/>
    <w:rsid w:val="0007601C"/>
    <w:rsid w:val="0009104B"/>
    <w:rsid w:val="00091CAD"/>
    <w:rsid w:val="00095728"/>
    <w:rsid w:val="000964D7"/>
    <w:rsid w:val="000A5C6F"/>
    <w:rsid w:val="000A5EDD"/>
    <w:rsid w:val="000B0A39"/>
    <w:rsid w:val="000B7499"/>
    <w:rsid w:val="000B75BF"/>
    <w:rsid w:val="000C5869"/>
    <w:rsid w:val="000C7456"/>
    <w:rsid w:val="000D0282"/>
    <w:rsid w:val="000D2F0B"/>
    <w:rsid w:val="000D343E"/>
    <w:rsid w:val="000D4D23"/>
    <w:rsid w:val="000D5CD5"/>
    <w:rsid w:val="000D65C4"/>
    <w:rsid w:val="000D7B4C"/>
    <w:rsid w:val="000E3D41"/>
    <w:rsid w:val="000E792C"/>
    <w:rsid w:val="000F0E60"/>
    <w:rsid w:val="000F3A5A"/>
    <w:rsid w:val="000F5346"/>
    <w:rsid w:val="000F6357"/>
    <w:rsid w:val="001032F1"/>
    <w:rsid w:val="00110BB6"/>
    <w:rsid w:val="00114708"/>
    <w:rsid w:val="00115A2A"/>
    <w:rsid w:val="0011614B"/>
    <w:rsid w:val="001239C5"/>
    <w:rsid w:val="00126216"/>
    <w:rsid w:val="001268D2"/>
    <w:rsid w:val="00127602"/>
    <w:rsid w:val="00131DC8"/>
    <w:rsid w:val="001324B3"/>
    <w:rsid w:val="00132C9B"/>
    <w:rsid w:val="001442A5"/>
    <w:rsid w:val="001447A9"/>
    <w:rsid w:val="00146499"/>
    <w:rsid w:val="0015085F"/>
    <w:rsid w:val="00155803"/>
    <w:rsid w:val="0015785A"/>
    <w:rsid w:val="00160EE9"/>
    <w:rsid w:val="0016238F"/>
    <w:rsid w:val="00170A3B"/>
    <w:rsid w:val="00174EA6"/>
    <w:rsid w:val="00175C56"/>
    <w:rsid w:val="00176CE7"/>
    <w:rsid w:val="00181685"/>
    <w:rsid w:val="00181886"/>
    <w:rsid w:val="00182661"/>
    <w:rsid w:val="0018268F"/>
    <w:rsid w:val="00187C63"/>
    <w:rsid w:val="00194D3E"/>
    <w:rsid w:val="00197AF5"/>
    <w:rsid w:val="001A04C1"/>
    <w:rsid w:val="001A7B76"/>
    <w:rsid w:val="001B181C"/>
    <w:rsid w:val="001C55B3"/>
    <w:rsid w:val="001D0A40"/>
    <w:rsid w:val="001D1237"/>
    <w:rsid w:val="001D4729"/>
    <w:rsid w:val="001E02B0"/>
    <w:rsid w:val="001E2FCD"/>
    <w:rsid w:val="001E4B84"/>
    <w:rsid w:val="001F0698"/>
    <w:rsid w:val="001F7350"/>
    <w:rsid w:val="002001F8"/>
    <w:rsid w:val="0020254E"/>
    <w:rsid w:val="00203ED7"/>
    <w:rsid w:val="00216EC3"/>
    <w:rsid w:val="00220CF3"/>
    <w:rsid w:val="00222BDD"/>
    <w:rsid w:val="00223853"/>
    <w:rsid w:val="002266BA"/>
    <w:rsid w:val="00241CA6"/>
    <w:rsid w:val="00244CE1"/>
    <w:rsid w:val="00251363"/>
    <w:rsid w:val="0025317B"/>
    <w:rsid w:val="00256824"/>
    <w:rsid w:val="002603C3"/>
    <w:rsid w:val="00261CA6"/>
    <w:rsid w:val="0026467A"/>
    <w:rsid w:val="00267182"/>
    <w:rsid w:val="00274341"/>
    <w:rsid w:val="00277B99"/>
    <w:rsid w:val="0028060F"/>
    <w:rsid w:val="00282B15"/>
    <w:rsid w:val="002840ED"/>
    <w:rsid w:val="00284148"/>
    <w:rsid w:val="00287A23"/>
    <w:rsid w:val="0029134A"/>
    <w:rsid w:val="00294A76"/>
    <w:rsid w:val="00294D2B"/>
    <w:rsid w:val="0029594F"/>
    <w:rsid w:val="002960DD"/>
    <w:rsid w:val="00296606"/>
    <w:rsid w:val="00296A87"/>
    <w:rsid w:val="00296E50"/>
    <w:rsid w:val="002A1189"/>
    <w:rsid w:val="002A4E09"/>
    <w:rsid w:val="002A737A"/>
    <w:rsid w:val="002A7390"/>
    <w:rsid w:val="002A73CB"/>
    <w:rsid w:val="002B42CC"/>
    <w:rsid w:val="002B7265"/>
    <w:rsid w:val="002C22F9"/>
    <w:rsid w:val="002C4F8C"/>
    <w:rsid w:val="002C73EA"/>
    <w:rsid w:val="002C7F48"/>
    <w:rsid w:val="002D28EA"/>
    <w:rsid w:val="002D7C7F"/>
    <w:rsid w:val="00302F29"/>
    <w:rsid w:val="00305067"/>
    <w:rsid w:val="00313CEB"/>
    <w:rsid w:val="003210AD"/>
    <w:rsid w:val="00321A97"/>
    <w:rsid w:val="003222D3"/>
    <w:rsid w:val="00323874"/>
    <w:rsid w:val="003308F8"/>
    <w:rsid w:val="0033244B"/>
    <w:rsid w:val="0033351A"/>
    <w:rsid w:val="00336940"/>
    <w:rsid w:val="003415AD"/>
    <w:rsid w:val="0034373E"/>
    <w:rsid w:val="00346F97"/>
    <w:rsid w:val="00347403"/>
    <w:rsid w:val="00347CB0"/>
    <w:rsid w:val="003509CA"/>
    <w:rsid w:val="00352601"/>
    <w:rsid w:val="003566F2"/>
    <w:rsid w:val="00357261"/>
    <w:rsid w:val="00357783"/>
    <w:rsid w:val="00357797"/>
    <w:rsid w:val="0036150A"/>
    <w:rsid w:val="003627F3"/>
    <w:rsid w:val="003636B9"/>
    <w:rsid w:val="00363A85"/>
    <w:rsid w:val="0037251B"/>
    <w:rsid w:val="00382A5D"/>
    <w:rsid w:val="00385891"/>
    <w:rsid w:val="00396158"/>
    <w:rsid w:val="003970E1"/>
    <w:rsid w:val="003C1B55"/>
    <w:rsid w:val="003D0753"/>
    <w:rsid w:val="003D4A8F"/>
    <w:rsid w:val="003E10F7"/>
    <w:rsid w:val="003E7223"/>
    <w:rsid w:val="003F402E"/>
    <w:rsid w:val="003F5710"/>
    <w:rsid w:val="003F6093"/>
    <w:rsid w:val="003F7695"/>
    <w:rsid w:val="00401779"/>
    <w:rsid w:val="00402779"/>
    <w:rsid w:val="00403199"/>
    <w:rsid w:val="00414ADC"/>
    <w:rsid w:val="00414C4B"/>
    <w:rsid w:val="00416049"/>
    <w:rsid w:val="00417C37"/>
    <w:rsid w:val="00424BFB"/>
    <w:rsid w:val="00425850"/>
    <w:rsid w:val="00425D84"/>
    <w:rsid w:val="00433987"/>
    <w:rsid w:val="0044176F"/>
    <w:rsid w:val="00443B14"/>
    <w:rsid w:val="00447E6F"/>
    <w:rsid w:val="004500C5"/>
    <w:rsid w:val="00462CA1"/>
    <w:rsid w:val="00463DB9"/>
    <w:rsid w:val="004648C1"/>
    <w:rsid w:val="00464AE8"/>
    <w:rsid w:val="00470B6E"/>
    <w:rsid w:val="00471313"/>
    <w:rsid w:val="00472990"/>
    <w:rsid w:val="00472A8B"/>
    <w:rsid w:val="00475C9A"/>
    <w:rsid w:val="00480DC7"/>
    <w:rsid w:val="00490AE1"/>
    <w:rsid w:val="00491F9A"/>
    <w:rsid w:val="00497636"/>
    <w:rsid w:val="004A3A30"/>
    <w:rsid w:val="004A5588"/>
    <w:rsid w:val="004B23D6"/>
    <w:rsid w:val="004B2F9A"/>
    <w:rsid w:val="004C2960"/>
    <w:rsid w:val="004C3C01"/>
    <w:rsid w:val="004D254A"/>
    <w:rsid w:val="004D35A3"/>
    <w:rsid w:val="004D6790"/>
    <w:rsid w:val="004E4506"/>
    <w:rsid w:val="004E46EE"/>
    <w:rsid w:val="004E7B45"/>
    <w:rsid w:val="004F1D7C"/>
    <w:rsid w:val="004F1E54"/>
    <w:rsid w:val="004F4245"/>
    <w:rsid w:val="004F45A0"/>
    <w:rsid w:val="004F5F2E"/>
    <w:rsid w:val="0050344A"/>
    <w:rsid w:val="0050621D"/>
    <w:rsid w:val="00507F1B"/>
    <w:rsid w:val="0051143F"/>
    <w:rsid w:val="005137D7"/>
    <w:rsid w:val="00514B57"/>
    <w:rsid w:val="00520041"/>
    <w:rsid w:val="00523C00"/>
    <w:rsid w:val="0053390F"/>
    <w:rsid w:val="005410E3"/>
    <w:rsid w:val="00542797"/>
    <w:rsid w:val="00544BA4"/>
    <w:rsid w:val="005456AB"/>
    <w:rsid w:val="0055164D"/>
    <w:rsid w:val="00562AEE"/>
    <w:rsid w:val="00564DF2"/>
    <w:rsid w:val="00572CC7"/>
    <w:rsid w:val="005752A5"/>
    <w:rsid w:val="0057543F"/>
    <w:rsid w:val="005809CC"/>
    <w:rsid w:val="00584621"/>
    <w:rsid w:val="005864C0"/>
    <w:rsid w:val="005877A8"/>
    <w:rsid w:val="0059000B"/>
    <w:rsid w:val="00593AC7"/>
    <w:rsid w:val="00594428"/>
    <w:rsid w:val="00594AAA"/>
    <w:rsid w:val="00595B14"/>
    <w:rsid w:val="00597910"/>
    <w:rsid w:val="005A43C6"/>
    <w:rsid w:val="005A5419"/>
    <w:rsid w:val="005B46C6"/>
    <w:rsid w:val="005B6C53"/>
    <w:rsid w:val="005B6C66"/>
    <w:rsid w:val="005B6CC6"/>
    <w:rsid w:val="005D09C5"/>
    <w:rsid w:val="005D73D1"/>
    <w:rsid w:val="005D7D06"/>
    <w:rsid w:val="005E1838"/>
    <w:rsid w:val="005E666D"/>
    <w:rsid w:val="005F070D"/>
    <w:rsid w:val="005F3320"/>
    <w:rsid w:val="005F35B9"/>
    <w:rsid w:val="005F3AF7"/>
    <w:rsid w:val="005F4260"/>
    <w:rsid w:val="00603929"/>
    <w:rsid w:val="0060392A"/>
    <w:rsid w:val="0060633B"/>
    <w:rsid w:val="0061032E"/>
    <w:rsid w:val="00611110"/>
    <w:rsid w:val="00620255"/>
    <w:rsid w:val="00621BEE"/>
    <w:rsid w:val="00622248"/>
    <w:rsid w:val="0063071D"/>
    <w:rsid w:val="00631CBD"/>
    <w:rsid w:val="00637EC3"/>
    <w:rsid w:val="00642F9B"/>
    <w:rsid w:val="006446F8"/>
    <w:rsid w:val="00647A45"/>
    <w:rsid w:val="00650119"/>
    <w:rsid w:val="0065609E"/>
    <w:rsid w:val="00656F53"/>
    <w:rsid w:val="00665D64"/>
    <w:rsid w:val="006705E8"/>
    <w:rsid w:val="00672273"/>
    <w:rsid w:val="00680329"/>
    <w:rsid w:val="0068127F"/>
    <w:rsid w:val="00682373"/>
    <w:rsid w:val="00683678"/>
    <w:rsid w:val="00685E89"/>
    <w:rsid w:val="00690E3D"/>
    <w:rsid w:val="0069118A"/>
    <w:rsid w:val="00693B2C"/>
    <w:rsid w:val="006A05AD"/>
    <w:rsid w:val="006A06B9"/>
    <w:rsid w:val="006A5CCB"/>
    <w:rsid w:val="006B11A4"/>
    <w:rsid w:val="006B120E"/>
    <w:rsid w:val="006B28D3"/>
    <w:rsid w:val="006B33AD"/>
    <w:rsid w:val="006B352B"/>
    <w:rsid w:val="006B39B8"/>
    <w:rsid w:val="006B4C3D"/>
    <w:rsid w:val="006B664F"/>
    <w:rsid w:val="006C0845"/>
    <w:rsid w:val="006C251D"/>
    <w:rsid w:val="006D6358"/>
    <w:rsid w:val="006E0E5F"/>
    <w:rsid w:val="006E3005"/>
    <w:rsid w:val="006E684C"/>
    <w:rsid w:val="006E7B64"/>
    <w:rsid w:val="006F0624"/>
    <w:rsid w:val="006F0D1C"/>
    <w:rsid w:val="006F1BCC"/>
    <w:rsid w:val="006F452A"/>
    <w:rsid w:val="007020F6"/>
    <w:rsid w:val="0070268B"/>
    <w:rsid w:val="0071035C"/>
    <w:rsid w:val="007137ED"/>
    <w:rsid w:val="00720103"/>
    <w:rsid w:val="007240D8"/>
    <w:rsid w:val="007247C6"/>
    <w:rsid w:val="00726484"/>
    <w:rsid w:val="0073020A"/>
    <w:rsid w:val="00731991"/>
    <w:rsid w:val="0073288E"/>
    <w:rsid w:val="0073470F"/>
    <w:rsid w:val="0073492A"/>
    <w:rsid w:val="00737777"/>
    <w:rsid w:val="007379B9"/>
    <w:rsid w:val="00751324"/>
    <w:rsid w:val="00755DDE"/>
    <w:rsid w:val="007604AF"/>
    <w:rsid w:val="007604BF"/>
    <w:rsid w:val="00760A03"/>
    <w:rsid w:val="007642DB"/>
    <w:rsid w:val="00770659"/>
    <w:rsid w:val="00771139"/>
    <w:rsid w:val="00771570"/>
    <w:rsid w:val="00777462"/>
    <w:rsid w:val="00780AF6"/>
    <w:rsid w:val="00781529"/>
    <w:rsid w:val="00781F21"/>
    <w:rsid w:val="007820A8"/>
    <w:rsid w:val="007827EE"/>
    <w:rsid w:val="007829D5"/>
    <w:rsid w:val="00784A58"/>
    <w:rsid w:val="00784F4B"/>
    <w:rsid w:val="007943B9"/>
    <w:rsid w:val="007A1F7B"/>
    <w:rsid w:val="007A2F2E"/>
    <w:rsid w:val="007A31F9"/>
    <w:rsid w:val="007A5FA9"/>
    <w:rsid w:val="007B01F3"/>
    <w:rsid w:val="007B0288"/>
    <w:rsid w:val="007B616E"/>
    <w:rsid w:val="007B657B"/>
    <w:rsid w:val="007B7C21"/>
    <w:rsid w:val="007C11D0"/>
    <w:rsid w:val="007C4B90"/>
    <w:rsid w:val="007D0EA8"/>
    <w:rsid w:val="007D19BD"/>
    <w:rsid w:val="007D4CF3"/>
    <w:rsid w:val="007D5944"/>
    <w:rsid w:val="007D64A4"/>
    <w:rsid w:val="007D69FA"/>
    <w:rsid w:val="007D6D99"/>
    <w:rsid w:val="007D7A9E"/>
    <w:rsid w:val="007E4120"/>
    <w:rsid w:val="007E7107"/>
    <w:rsid w:val="007F4D85"/>
    <w:rsid w:val="007F6CF2"/>
    <w:rsid w:val="007F739B"/>
    <w:rsid w:val="00800996"/>
    <w:rsid w:val="008020C7"/>
    <w:rsid w:val="008029D9"/>
    <w:rsid w:val="00803EF1"/>
    <w:rsid w:val="0080796F"/>
    <w:rsid w:val="008125EE"/>
    <w:rsid w:val="00817A84"/>
    <w:rsid w:val="00823BE6"/>
    <w:rsid w:val="008245FF"/>
    <w:rsid w:val="00826EB7"/>
    <w:rsid w:val="0083013B"/>
    <w:rsid w:val="00830CEB"/>
    <w:rsid w:val="00832D92"/>
    <w:rsid w:val="00835175"/>
    <w:rsid w:val="00837CBD"/>
    <w:rsid w:val="00840FD7"/>
    <w:rsid w:val="00841B80"/>
    <w:rsid w:val="008517B0"/>
    <w:rsid w:val="0085314C"/>
    <w:rsid w:val="00860292"/>
    <w:rsid w:val="008669D3"/>
    <w:rsid w:val="00866DBD"/>
    <w:rsid w:val="00867D58"/>
    <w:rsid w:val="008733BA"/>
    <w:rsid w:val="00873FAD"/>
    <w:rsid w:val="00877806"/>
    <w:rsid w:val="00881ED6"/>
    <w:rsid w:val="00884760"/>
    <w:rsid w:val="008862CB"/>
    <w:rsid w:val="008909B3"/>
    <w:rsid w:val="008966AC"/>
    <w:rsid w:val="008979F5"/>
    <w:rsid w:val="008A286A"/>
    <w:rsid w:val="008A5C1D"/>
    <w:rsid w:val="008A7719"/>
    <w:rsid w:val="008B1FD1"/>
    <w:rsid w:val="008B2E56"/>
    <w:rsid w:val="008B3A50"/>
    <w:rsid w:val="008B4882"/>
    <w:rsid w:val="008B4C65"/>
    <w:rsid w:val="008B5F26"/>
    <w:rsid w:val="008B738F"/>
    <w:rsid w:val="008C38D9"/>
    <w:rsid w:val="008C4E5D"/>
    <w:rsid w:val="008C5240"/>
    <w:rsid w:val="008C528D"/>
    <w:rsid w:val="008C5C90"/>
    <w:rsid w:val="008D3EFC"/>
    <w:rsid w:val="008D42B1"/>
    <w:rsid w:val="008D4DFC"/>
    <w:rsid w:val="008E00DC"/>
    <w:rsid w:val="008E05BA"/>
    <w:rsid w:val="008E5371"/>
    <w:rsid w:val="008E562A"/>
    <w:rsid w:val="008E780E"/>
    <w:rsid w:val="008F07E6"/>
    <w:rsid w:val="008F4E65"/>
    <w:rsid w:val="008F7801"/>
    <w:rsid w:val="00900933"/>
    <w:rsid w:val="009062DE"/>
    <w:rsid w:val="00910AA0"/>
    <w:rsid w:val="0091196E"/>
    <w:rsid w:val="009135A4"/>
    <w:rsid w:val="0091680F"/>
    <w:rsid w:val="00924F64"/>
    <w:rsid w:val="00930DCF"/>
    <w:rsid w:val="00932AB4"/>
    <w:rsid w:val="00935E8D"/>
    <w:rsid w:val="0095265D"/>
    <w:rsid w:val="00953995"/>
    <w:rsid w:val="0096147A"/>
    <w:rsid w:val="0096191C"/>
    <w:rsid w:val="0096245F"/>
    <w:rsid w:val="0096255A"/>
    <w:rsid w:val="00963155"/>
    <w:rsid w:val="009644D2"/>
    <w:rsid w:val="00964FF9"/>
    <w:rsid w:val="00967AC6"/>
    <w:rsid w:val="0097071C"/>
    <w:rsid w:val="009750B0"/>
    <w:rsid w:val="00976E23"/>
    <w:rsid w:val="00977B41"/>
    <w:rsid w:val="0098501C"/>
    <w:rsid w:val="009905BC"/>
    <w:rsid w:val="0099114C"/>
    <w:rsid w:val="009924A3"/>
    <w:rsid w:val="00992C40"/>
    <w:rsid w:val="00996500"/>
    <w:rsid w:val="009B0045"/>
    <w:rsid w:val="009B4C8E"/>
    <w:rsid w:val="009C0101"/>
    <w:rsid w:val="009C03C0"/>
    <w:rsid w:val="009C189B"/>
    <w:rsid w:val="009C4F09"/>
    <w:rsid w:val="009C64A9"/>
    <w:rsid w:val="009D0750"/>
    <w:rsid w:val="009D3C9C"/>
    <w:rsid w:val="009E2F69"/>
    <w:rsid w:val="009E5CEC"/>
    <w:rsid w:val="009E7275"/>
    <w:rsid w:val="009F34C5"/>
    <w:rsid w:val="009F4E40"/>
    <w:rsid w:val="009F688C"/>
    <w:rsid w:val="009F70D2"/>
    <w:rsid w:val="009F7835"/>
    <w:rsid w:val="009F7A9A"/>
    <w:rsid w:val="00A04C7C"/>
    <w:rsid w:val="00A149FD"/>
    <w:rsid w:val="00A16223"/>
    <w:rsid w:val="00A17F52"/>
    <w:rsid w:val="00A23C91"/>
    <w:rsid w:val="00A25EFE"/>
    <w:rsid w:val="00A266B8"/>
    <w:rsid w:val="00A276CA"/>
    <w:rsid w:val="00A31CB7"/>
    <w:rsid w:val="00A355A4"/>
    <w:rsid w:val="00A37A2E"/>
    <w:rsid w:val="00A43915"/>
    <w:rsid w:val="00A44249"/>
    <w:rsid w:val="00A51294"/>
    <w:rsid w:val="00A54AB5"/>
    <w:rsid w:val="00A57B9A"/>
    <w:rsid w:val="00A57D57"/>
    <w:rsid w:val="00A60BA0"/>
    <w:rsid w:val="00A61A73"/>
    <w:rsid w:val="00A64189"/>
    <w:rsid w:val="00A71B16"/>
    <w:rsid w:val="00A71F0B"/>
    <w:rsid w:val="00A72808"/>
    <w:rsid w:val="00A83754"/>
    <w:rsid w:val="00A845DC"/>
    <w:rsid w:val="00A86393"/>
    <w:rsid w:val="00A90548"/>
    <w:rsid w:val="00A9159B"/>
    <w:rsid w:val="00A9368E"/>
    <w:rsid w:val="00A941A9"/>
    <w:rsid w:val="00A9420C"/>
    <w:rsid w:val="00AA73F4"/>
    <w:rsid w:val="00AA76CA"/>
    <w:rsid w:val="00AA77DB"/>
    <w:rsid w:val="00AB47A2"/>
    <w:rsid w:val="00AB541F"/>
    <w:rsid w:val="00AB6256"/>
    <w:rsid w:val="00AC5856"/>
    <w:rsid w:val="00AC5D89"/>
    <w:rsid w:val="00AC7108"/>
    <w:rsid w:val="00AD322C"/>
    <w:rsid w:val="00AD4B85"/>
    <w:rsid w:val="00AD6A64"/>
    <w:rsid w:val="00AD6BA0"/>
    <w:rsid w:val="00AE2AEF"/>
    <w:rsid w:val="00AE479B"/>
    <w:rsid w:val="00AE6671"/>
    <w:rsid w:val="00AE753C"/>
    <w:rsid w:val="00AF1478"/>
    <w:rsid w:val="00AF226A"/>
    <w:rsid w:val="00AF2678"/>
    <w:rsid w:val="00AF26B7"/>
    <w:rsid w:val="00AF33F2"/>
    <w:rsid w:val="00B039ED"/>
    <w:rsid w:val="00B05B35"/>
    <w:rsid w:val="00B065D4"/>
    <w:rsid w:val="00B069F5"/>
    <w:rsid w:val="00B11098"/>
    <w:rsid w:val="00B12A15"/>
    <w:rsid w:val="00B1407B"/>
    <w:rsid w:val="00B1783D"/>
    <w:rsid w:val="00B2121E"/>
    <w:rsid w:val="00B22BA2"/>
    <w:rsid w:val="00B24157"/>
    <w:rsid w:val="00B304DC"/>
    <w:rsid w:val="00B30A22"/>
    <w:rsid w:val="00B324C7"/>
    <w:rsid w:val="00B33058"/>
    <w:rsid w:val="00B33B2F"/>
    <w:rsid w:val="00B4008F"/>
    <w:rsid w:val="00B412C4"/>
    <w:rsid w:val="00B421BD"/>
    <w:rsid w:val="00B4338C"/>
    <w:rsid w:val="00B43742"/>
    <w:rsid w:val="00B50C00"/>
    <w:rsid w:val="00B523F5"/>
    <w:rsid w:val="00B53E6A"/>
    <w:rsid w:val="00B61514"/>
    <w:rsid w:val="00B66A6D"/>
    <w:rsid w:val="00B71305"/>
    <w:rsid w:val="00B72EF6"/>
    <w:rsid w:val="00B73EB1"/>
    <w:rsid w:val="00B947F0"/>
    <w:rsid w:val="00BB7CCD"/>
    <w:rsid w:val="00BC3420"/>
    <w:rsid w:val="00BC3EF0"/>
    <w:rsid w:val="00BC7922"/>
    <w:rsid w:val="00BD0D0D"/>
    <w:rsid w:val="00BD10D3"/>
    <w:rsid w:val="00BE316D"/>
    <w:rsid w:val="00BE39FD"/>
    <w:rsid w:val="00BE49BF"/>
    <w:rsid w:val="00BE76E0"/>
    <w:rsid w:val="00BF3D43"/>
    <w:rsid w:val="00BF7D41"/>
    <w:rsid w:val="00C02B1F"/>
    <w:rsid w:val="00C12375"/>
    <w:rsid w:val="00C12D6E"/>
    <w:rsid w:val="00C13F18"/>
    <w:rsid w:val="00C23AA0"/>
    <w:rsid w:val="00C24F9B"/>
    <w:rsid w:val="00C25009"/>
    <w:rsid w:val="00C25938"/>
    <w:rsid w:val="00C269C8"/>
    <w:rsid w:val="00C30A33"/>
    <w:rsid w:val="00C330E5"/>
    <w:rsid w:val="00C33A49"/>
    <w:rsid w:val="00C35115"/>
    <w:rsid w:val="00C40F36"/>
    <w:rsid w:val="00C4302B"/>
    <w:rsid w:val="00C434F1"/>
    <w:rsid w:val="00C44161"/>
    <w:rsid w:val="00C528C2"/>
    <w:rsid w:val="00C550C8"/>
    <w:rsid w:val="00C57ACD"/>
    <w:rsid w:val="00C66A80"/>
    <w:rsid w:val="00C66B16"/>
    <w:rsid w:val="00C6707B"/>
    <w:rsid w:val="00C74463"/>
    <w:rsid w:val="00C74E88"/>
    <w:rsid w:val="00C75562"/>
    <w:rsid w:val="00C80388"/>
    <w:rsid w:val="00C87DCC"/>
    <w:rsid w:val="00C91906"/>
    <w:rsid w:val="00C9453F"/>
    <w:rsid w:val="00C96768"/>
    <w:rsid w:val="00CA012B"/>
    <w:rsid w:val="00CA0E9B"/>
    <w:rsid w:val="00CA63E0"/>
    <w:rsid w:val="00CA7E2A"/>
    <w:rsid w:val="00CB1D7A"/>
    <w:rsid w:val="00CB2AAE"/>
    <w:rsid w:val="00CB5009"/>
    <w:rsid w:val="00CC1364"/>
    <w:rsid w:val="00CC183A"/>
    <w:rsid w:val="00CC6078"/>
    <w:rsid w:val="00CD1237"/>
    <w:rsid w:val="00CD3709"/>
    <w:rsid w:val="00CD43A2"/>
    <w:rsid w:val="00CE30C1"/>
    <w:rsid w:val="00CE76EC"/>
    <w:rsid w:val="00CE7817"/>
    <w:rsid w:val="00CF00F1"/>
    <w:rsid w:val="00CF1B41"/>
    <w:rsid w:val="00CF41F1"/>
    <w:rsid w:val="00CF5919"/>
    <w:rsid w:val="00CF6D75"/>
    <w:rsid w:val="00CF7B03"/>
    <w:rsid w:val="00D03F1F"/>
    <w:rsid w:val="00D0603B"/>
    <w:rsid w:val="00D0752D"/>
    <w:rsid w:val="00D10623"/>
    <w:rsid w:val="00D200FA"/>
    <w:rsid w:val="00D20BCF"/>
    <w:rsid w:val="00D210B3"/>
    <w:rsid w:val="00D22081"/>
    <w:rsid w:val="00D24202"/>
    <w:rsid w:val="00D3139E"/>
    <w:rsid w:val="00D31E4E"/>
    <w:rsid w:val="00D3447B"/>
    <w:rsid w:val="00D35676"/>
    <w:rsid w:val="00D35D5E"/>
    <w:rsid w:val="00D420EB"/>
    <w:rsid w:val="00D423A9"/>
    <w:rsid w:val="00D469D2"/>
    <w:rsid w:val="00D53153"/>
    <w:rsid w:val="00D57A2A"/>
    <w:rsid w:val="00D65497"/>
    <w:rsid w:val="00D66A65"/>
    <w:rsid w:val="00D72446"/>
    <w:rsid w:val="00D74C44"/>
    <w:rsid w:val="00D74E3E"/>
    <w:rsid w:val="00D76E83"/>
    <w:rsid w:val="00D77940"/>
    <w:rsid w:val="00D77E52"/>
    <w:rsid w:val="00D82BE6"/>
    <w:rsid w:val="00D84D9B"/>
    <w:rsid w:val="00D86E87"/>
    <w:rsid w:val="00D86F4F"/>
    <w:rsid w:val="00D87299"/>
    <w:rsid w:val="00D87A47"/>
    <w:rsid w:val="00D92127"/>
    <w:rsid w:val="00D9391A"/>
    <w:rsid w:val="00D966D9"/>
    <w:rsid w:val="00DA218A"/>
    <w:rsid w:val="00DA7E97"/>
    <w:rsid w:val="00DB560E"/>
    <w:rsid w:val="00DB5AE0"/>
    <w:rsid w:val="00DB69B7"/>
    <w:rsid w:val="00DB7014"/>
    <w:rsid w:val="00DC6854"/>
    <w:rsid w:val="00DD0651"/>
    <w:rsid w:val="00DD2760"/>
    <w:rsid w:val="00DD2D69"/>
    <w:rsid w:val="00DD422F"/>
    <w:rsid w:val="00DF0344"/>
    <w:rsid w:val="00DF1146"/>
    <w:rsid w:val="00DF1E6D"/>
    <w:rsid w:val="00DF7030"/>
    <w:rsid w:val="00E048C6"/>
    <w:rsid w:val="00E07CAB"/>
    <w:rsid w:val="00E10DBB"/>
    <w:rsid w:val="00E11CB8"/>
    <w:rsid w:val="00E1636A"/>
    <w:rsid w:val="00E21A85"/>
    <w:rsid w:val="00E237D5"/>
    <w:rsid w:val="00E23C17"/>
    <w:rsid w:val="00E27610"/>
    <w:rsid w:val="00E30D93"/>
    <w:rsid w:val="00E314E1"/>
    <w:rsid w:val="00E345E9"/>
    <w:rsid w:val="00E4183D"/>
    <w:rsid w:val="00E42761"/>
    <w:rsid w:val="00E433A5"/>
    <w:rsid w:val="00E452F6"/>
    <w:rsid w:val="00E524FF"/>
    <w:rsid w:val="00E53135"/>
    <w:rsid w:val="00E546CA"/>
    <w:rsid w:val="00E54F1E"/>
    <w:rsid w:val="00E55832"/>
    <w:rsid w:val="00E57DAD"/>
    <w:rsid w:val="00E617F4"/>
    <w:rsid w:val="00E63CA0"/>
    <w:rsid w:val="00E662AB"/>
    <w:rsid w:val="00E739DD"/>
    <w:rsid w:val="00E75482"/>
    <w:rsid w:val="00E801D5"/>
    <w:rsid w:val="00E80990"/>
    <w:rsid w:val="00E81FE6"/>
    <w:rsid w:val="00E82D64"/>
    <w:rsid w:val="00E844CA"/>
    <w:rsid w:val="00E84DE2"/>
    <w:rsid w:val="00E91430"/>
    <w:rsid w:val="00E936A5"/>
    <w:rsid w:val="00E965F2"/>
    <w:rsid w:val="00EA0C13"/>
    <w:rsid w:val="00EA2D1E"/>
    <w:rsid w:val="00EA4AB6"/>
    <w:rsid w:val="00EA58E9"/>
    <w:rsid w:val="00EA6102"/>
    <w:rsid w:val="00EB7B74"/>
    <w:rsid w:val="00EC6059"/>
    <w:rsid w:val="00EC65B6"/>
    <w:rsid w:val="00EC6BBD"/>
    <w:rsid w:val="00ED1241"/>
    <w:rsid w:val="00EE47FD"/>
    <w:rsid w:val="00EE6839"/>
    <w:rsid w:val="00EF3B08"/>
    <w:rsid w:val="00EF3EE7"/>
    <w:rsid w:val="00EF5BD4"/>
    <w:rsid w:val="00EF7B82"/>
    <w:rsid w:val="00F002E0"/>
    <w:rsid w:val="00F03668"/>
    <w:rsid w:val="00F0384F"/>
    <w:rsid w:val="00F13EE8"/>
    <w:rsid w:val="00F17064"/>
    <w:rsid w:val="00F20611"/>
    <w:rsid w:val="00F244C0"/>
    <w:rsid w:val="00F24C5E"/>
    <w:rsid w:val="00F26123"/>
    <w:rsid w:val="00F31269"/>
    <w:rsid w:val="00F32FE7"/>
    <w:rsid w:val="00F40654"/>
    <w:rsid w:val="00F602C6"/>
    <w:rsid w:val="00F620FA"/>
    <w:rsid w:val="00F62A58"/>
    <w:rsid w:val="00F644AC"/>
    <w:rsid w:val="00F70C8A"/>
    <w:rsid w:val="00F7172C"/>
    <w:rsid w:val="00F75CE4"/>
    <w:rsid w:val="00F75D64"/>
    <w:rsid w:val="00F80B2A"/>
    <w:rsid w:val="00F83E71"/>
    <w:rsid w:val="00F9011A"/>
    <w:rsid w:val="00F91268"/>
    <w:rsid w:val="00F948F6"/>
    <w:rsid w:val="00F950BB"/>
    <w:rsid w:val="00F97641"/>
    <w:rsid w:val="00F97EEC"/>
    <w:rsid w:val="00FA29F1"/>
    <w:rsid w:val="00FA4BF8"/>
    <w:rsid w:val="00FA593F"/>
    <w:rsid w:val="00FB1371"/>
    <w:rsid w:val="00FB23E6"/>
    <w:rsid w:val="00FB3FA3"/>
    <w:rsid w:val="00FB4B1C"/>
    <w:rsid w:val="00FB5651"/>
    <w:rsid w:val="00FB6F60"/>
    <w:rsid w:val="00FC1771"/>
    <w:rsid w:val="00FC282F"/>
    <w:rsid w:val="00FC2E99"/>
    <w:rsid w:val="00FC4972"/>
    <w:rsid w:val="00FC5653"/>
    <w:rsid w:val="00FC5B27"/>
    <w:rsid w:val="00FC783E"/>
    <w:rsid w:val="00FD00D7"/>
    <w:rsid w:val="00FD08D9"/>
    <w:rsid w:val="00FD247A"/>
    <w:rsid w:val="00FD3DFA"/>
    <w:rsid w:val="00FE054D"/>
    <w:rsid w:val="00FE2BE9"/>
    <w:rsid w:val="00FE31A0"/>
    <w:rsid w:val="00FE3BD9"/>
    <w:rsid w:val="00FE44C3"/>
    <w:rsid w:val="00FF31FD"/>
    <w:rsid w:val="00FF7A9D"/>
    <w:rsid w:val="0CDAE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0F506"/>
  <w15:docId w15:val="{37936D99-3B8C-4851-A6B0-D47076F4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CB"/>
    <w:pPr>
      <w:spacing w:after="120"/>
    </w:pPr>
    <w:rPr>
      <w:rFonts w:ascii="Segoe UI" w:hAnsi="Segoe UI" w:cs="Segoe UI"/>
      <w:color w:val="000000"/>
      <w:sz w:val="22"/>
    </w:rPr>
  </w:style>
  <w:style w:type="paragraph" w:styleId="Heading1">
    <w:name w:val="heading 1"/>
    <w:basedOn w:val="Normal"/>
    <w:next w:val="Normal"/>
    <w:link w:val="Heading1Char"/>
    <w:uiPriority w:val="9"/>
    <w:qFormat/>
    <w:rsid w:val="008979F5"/>
    <w:pPr>
      <w:outlineLvl w:val="0"/>
    </w:pPr>
    <w:rPr>
      <w:b/>
      <w:bCs/>
      <w:color w:val="4472C4" w:themeColor="accent1"/>
      <w:sz w:val="24"/>
      <w:szCs w:val="28"/>
    </w:rPr>
  </w:style>
  <w:style w:type="paragraph" w:styleId="Heading2">
    <w:name w:val="heading 2"/>
    <w:basedOn w:val="Normal"/>
    <w:next w:val="Normal"/>
    <w:link w:val="Heading2Char"/>
    <w:uiPriority w:val="9"/>
    <w:unhideWhenUsed/>
    <w:qFormat/>
    <w:rsid w:val="00FD08D9"/>
    <w:pPr>
      <w:keepNext/>
      <w:keepLines/>
      <w:spacing w:after="240" w:line="228" w:lineRule="auto"/>
      <w:outlineLvl w:val="1"/>
    </w:pPr>
    <w:rPr>
      <w:rFonts w:ascii="Segoe UI Semibold" w:eastAsiaTheme="majorEastAsia" w:hAnsi="Segoe UI Semibold" w:cs="Times New Roman"/>
      <w:b/>
      <w:bCs/>
      <w:color w:val="7F7E80"/>
      <w:sz w:val="36"/>
      <w:szCs w:val="36"/>
    </w:rPr>
  </w:style>
  <w:style w:type="paragraph" w:styleId="Heading3">
    <w:name w:val="heading 3"/>
    <w:basedOn w:val="Normal"/>
    <w:next w:val="Normal"/>
    <w:link w:val="Heading3Char"/>
    <w:uiPriority w:val="9"/>
    <w:unhideWhenUsed/>
    <w:qFormat/>
    <w:rsid w:val="00FD08D9"/>
    <w:pPr>
      <w:keepNext/>
      <w:keepLines/>
      <w:spacing w:after="100" w:line="228" w:lineRule="auto"/>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5456AB"/>
    <w:pPr>
      <w:keepNext/>
      <w:keepLines/>
      <w:spacing w:before="40" w:after="40"/>
      <w:outlineLvl w:val="3"/>
    </w:pPr>
    <w:rPr>
      <w:rFonts w:asciiTheme="majorHAnsi" w:eastAsiaTheme="majorEastAsia" w:hAnsiTheme="majorHAnsi" w:cstheme="majorBidi"/>
      <w:bCs/>
      <w:sz w:val="26"/>
    </w:rPr>
  </w:style>
  <w:style w:type="paragraph" w:styleId="Heading5">
    <w:name w:val="heading 5"/>
    <w:basedOn w:val="Heading4"/>
    <w:next w:val="Normal"/>
    <w:link w:val="Heading5Char"/>
    <w:autoRedefine/>
    <w:uiPriority w:val="9"/>
    <w:unhideWhenUsed/>
    <w:qFormat/>
    <w:rsid w:val="005456AB"/>
    <w:pPr>
      <w:spacing w:before="0" w:after="100" w:line="228" w:lineRule="auto"/>
      <w:outlineLvl w:val="4"/>
    </w:pPr>
    <w:rPr>
      <w:caps/>
      <w:color w:val="44546A" w:themeColor="text2"/>
      <w:spacing w:val="20"/>
      <w:sz w:val="21"/>
      <w:szCs w:val="21"/>
    </w:rPr>
  </w:style>
  <w:style w:type="paragraph" w:styleId="Heading6">
    <w:name w:val="heading 6"/>
    <w:basedOn w:val="Normal"/>
    <w:next w:val="Normal"/>
    <w:link w:val="Heading6Char"/>
    <w:uiPriority w:val="9"/>
    <w:semiHidden/>
    <w:unhideWhenUsed/>
    <w:qFormat/>
    <w:rsid w:val="005456AB"/>
    <w:pPr>
      <w:keepNext/>
      <w:keepLines/>
      <w:spacing w:before="40"/>
      <w:outlineLvl w:val="5"/>
    </w:pPr>
    <w:rPr>
      <w:rFonts w:asciiTheme="majorHAnsi" w:eastAsiaTheme="majorEastAsia" w:hAnsiTheme="majorHAnsi" w:cstheme="majorBidi"/>
      <w:b/>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239C5"/>
    <w:pPr>
      <w:spacing w:before="120"/>
    </w:pPr>
    <w:rPr>
      <w:i/>
      <w:iCs/>
      <w:sz w:val="18"/>
      <w:szCs w:val="18"/>
    </w:rPr>
  </w:style>
  <w:style w:type="character" w:styleId="FootnoteReference">
    <w:name w:val="footnote reference"/>
    <w:basedOn w:val="DefaultParagraphFont"/>
    <w:uiPriority w:val="99"/>
    <w:semiHidden/>
    <w:unhideWhenUsed/>
    <w:qFormat/>
    <w:rsid w:val="005456AB"/>
    <w:rPr>
      <w:color w:val="000000"/>
      <w:vertAlign w:val="superscript"/>
    </w:rPr>
  </w:style>
  <w:style w:type="paragraph" w:styleId="BodyText">
    <w:name w:val="Body Text"/>
    <w:basedOn w:val="Normal"/>
    <w:link w:val="BodyTextChar"/>
    <w:uiPriority w:val="99"/>
    <w:unhideWhenUsed/>
    <w:qFormat/>
    <w:rsid w:val="005456AB"/>
  </w:style>
  <w:style w:type="character" w:customStyle="1" w:styleId="BodyTextChar">
    <w:name w:val="Body Text Char"/>
    <w:basedOn w:val="DefaultParagraphFont"/>
    <w:link w:val="BodyText"/>
    <w:uiPriority w:val="99"/>
    <w:rsid w:val="005456AB"/>
    <w:rPr>
      <w:rFonts w:ascii="Segoe UI" w:hAnsi="Segoe UI"/>
      <w:color w:val="000000" w:themeColor="text1"/>
      <w:sz w:val="22"/>
    </w:rPr>
  </w:style>
  <w:style w:type="character" w:customStyle="1" w:styleId="Heading1Char">
    <w:name w:val="Heading 1 Char"/>
    <w:basedOn w:val="DefaultParagraphFont"/>
    <w:link w:val="Heading1"/>
    <w:uiPriority w:val="9"/>
    <w:rsid w:val="008979F5"/>
    <w:rPr>
      <w:rFonts w:ascii="Segoe UI" w:hAnsi="Segoe UI" w:cs="Segoe UI"/>
      <w:b/>
      <w:bCs/>
      <w:color w:val="4472C4" w:themeColor="accent1"/>
      <w:szCs w:val="28"/>
    </w:rPr>
  </w:style>
  <w:style w:type="paragraph" w:styleId="Title">
    <w:name w:val="Title"/>
    <w:basedOn w:val="Normal"/>
    <w:next w:val="Normal"/>
    <w:link w:val="TitleChar"/>
    <w:uiPriority w:val="10"/>
    <w:qFormat/>
    <w:rsid w:val="005456AB"/>
    <w:pPr>
      <w:spacing w:before="360" w:after="100" w:line="192" w:lineRule="auto"/>
      <w:contextualSpacing/>
    </w:pPr>
    <w:rPr>
      <w:rFonts w:ascii="Segoe UI Semibold" w:eastAsiaTheme="majorEastAsia" w:hAnsi="Segoe UI Semibold" w:cstheme="majorBidi"/>
      <w:bCs/>
      <w:color w:val="44546A" w:themeColor="text2"/>
      <w:spacing w:val="-8"/>
      <w:kern w:val="28"/>
      <w:sz w:val="64"/>
      <w:szCs w:val="64"/>
    </w:rPr>
  </w:style>
  <w:style w:type="character" w:customStyle="1" w:styleId="TitleChar">
    <w:name w:val="Title Char"/>
    <w:basedOn w:val="DefaultParagraphFont"/>
    <w:link w:val="Title"/>
    <w:uiPriority w:val="10"/>
    <w:rsid w:val="005456AB"/>
    <w:rPr>
      <w:rFonts w:ascii="Segoe UI Semibold" w:eastAsiaTheme="majorEastAsia" w:hAnsi="Segoe UI Semibold" w:cstheme="majorBidi"/>
      <w:bCs/>
      <w:color w:val="44546A" w:themeColor="text2"/>
      <w:spacing w:val="-8"/>
      <w:kern w:val="28"/>
      <w:sz w:val="64"/>
      <w:szCs w:val="64"/>
    </w:rPr>
  </w:style>
  <w:style w:type="character" w:customStyle="1" w:styleId="Heading2Char">
    <w:name w:val="Heading 2 Char"/>
    <w:basedOn w:val="DefaultParagraphFont"/>
    <w:link w:val="Heading2"/>
    <w:uiPriority w:val="9"/>
    <w:rsid w:val="00FD08D9"/>
    <w:rPr>
      <w:rFonts w:ascii="Segoe UI Semibold" w:eastAsiaTheme="majorEastAsia" w:hAnsi="Segoe UI Semibold" w:cs="Times New Roman"/>
      <w:b/>
      <w:bCs/>
      <w:color w:val="7F7E80"/>
      <w:sz w:val="36"/>
      <w:szCs w:val="36"/>
    </w:rPr>
  </w:style>
  <w:style w:type="character" w:customStyle="1" w:styleId="Heading3Char">
    <w:name w:val="Heading 3 Char"/>
    <w:basedOn w:val="DefaultParagraphFont"/>
    <w:link w:val="Heading3"/>
    <w:uiPriority w:val="9"/>
    <w:rsid w:val="00FD08D9"/>
    <w:rPr>
      <w:rFonts w:ascii="Arial" w:eastAsiaTheme="majorEastAsia" w:hAnsi="Arial" w:cs="Arial"/>
      <w:b/>
      <w:bCs/>
      <w:color w:val="000000"/>
      <w:sz w:val="28"/>
      <w:szCs w:val="28"/>
    </w:rPr>
  </w:style>
  <w:style w:type="character" w:styleId="PageNumber">
    <w:name w:val="page number"/>
    <w:basedOn w:val="DefaultParagraphFont"/>
    <w:uiPriority w:val="99"/>
    <w:semiHidden/>
    <w:unhideWhenUsed/>
    <w:rsid w:val="003509CA"/>
    <w:rPr>
      <w:color w:val="000000"/>
    </w:rPr>
  </w:style>
  <w:style w:type="paragraph" w:styleId="FootnoteText">
    <w:name w:val="footnote text"/>
    <w:basedOn w:val="Normal"/>
    <w:link w:val="FootnoteTextChar"/>
    <w:uiPriority w:val="99"/>
    <w:unhideWhenUsed/>
    <w:rsid w:val="0083013B"/>
    <w:rPr>
      <w:sz w:val="16"/>
    </w:rPr>
  </w:style>
  <w:style w:type="character" w:customStyle="1" w:styleId="FootnoteTextChar">
    <w:name w:val="Footnote Text Char"/>
    <w:basedOn w:val="DefaultParagraphFont"/>
    <w:link w:val="FootnoteText"/>
    <w:uiPriority w:val="99"/>
    <w:rsid w:val="0083013B"/>
    <w:rPr>
      <w:rFonts w:ascii="Segoe UI" w:hAnsi="Segoe UI"/>
      <w:color w:val="000000" w:themeColor="text1"/>
      <w:sz w:val="16"/>
    </w:rPr>
  </w:style>
  <w:style w:type="paragraph" w:styleId="Quote">
    <w:name w:val="Quote"/>
    <w:aliases w:val="Pull Quote"/>
    <w:basedOn w:val="Normal"/>
    <w:next w:val="Normal"/>
    <w:link w:val="QuoteChar"/>
    <w:uiPriority w:val="29"/>
    <w:qFormat/>
    <w:rsid w:val="005456AB"/>
    <w:pPr>
      <w:spacing w:after="100"/>
      <w:ind w:left="720"/>
    </w:pPr>
    <w:rPr>
      <w:rFonts w:ascii="Segoe UI Black" w:hAnsi="Segoe UI Black"/>
      <w:color w:val="ED7D31" w:themeColor="accent2"/>
      <w:sz w:val="28"/>
    </w:rPr>
  </w:style>
  <w:style w:type="character" w:customStyle="1" w:styleId="Heading4Char">
    <w:name w:val="Heading 4 Char"/>
    <w:basedOn w:val="DefaultParagraphFont"/>
    <w:link w:val="Heading4"/>
    <w:uiPriority w:val="9"/>
    <w:rsid w:val="005456AB"/>
    <w:rPr>
      <w:rFonts w:asciiTheme="majorHAnsi" w:eastAsiaTheme="majorEastAsia" w:hAnsiTheme="majorHAnsi" w:cstheme="majorBidi"/>
      <w:bCs/>
      <w:color w:val="000000" w:themeColor="text1"/>
      <w:sz w:val="26"/>
    </w:rPr>
  </w:style>
  <w:style w:type="character" w:customStyle="1" w:styleId="QuoteChar">
    <w:name w:val="Quote Char"/>
    <w:aliases w:val="Pull Quote Char"/>
    <w:basedOn w:val="DefaultParagraphFont"/>
    <w:link w:val="Quote"/>
    <w:uiPriority w:val="29"/>
    <w:rsid w:val="005456AB"/>
    <w:rPr>
      <w:rFonts w:ascii="Segoe UI Black" w:hAnsi="Segoe UI Black"/>
      <w:color w:val="ED7D31" w:themeColor="accent2"/>
      <w:sz w:val="28"/>
    </w:rPr>
  </w:style>
  <w:style w:type="table" w:styleId="LightShading-Accent6">
    <w:name w:val="Light Shading Accent 6"/>
    <w:basedOn w:val="TableNormal"/>
    <w:uiPriority w:val="60"/>
    <w:semiHidden/>
    <w:unhideWhenUsed/>
    <w:rsid w:val="00F70C8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trong">
    <w:name w:val="Strong"/>
    <w:uiPriority w:val="22"/>
    <w:qFormat/>
    <w:rsid w:val="005456AB"/>
    <w:rPr>
      <w:b/>
    </w:rPr>
  </w:style>
  <w:style w:type="paragraph" w:customStyle="1" w:styleId="CaptionPhotoCredit">
    <w:name w:val="Caption/Photo Credit"/>
    <w:basedOn w:val="SidebarText"/>
    <w:rsid w:val="008B1FD1"/>
    <w:pPr>
      <w:framePr w:hSpace="0" w:wrap="auto" w:vAnchor="margin" w:xAlign="left" w:yAlign="inline"/>
      <w:spacing w:after="240"/>
      <w:suppressOverlap w:val="0"/>
    </w:pPr>
    <w:rPr>
      <w:rFonts w:ascii="Arial" w:hAnsi="Arial" w:cs="Arial"/>
      <w:i/>
      <w:sz w:val="16"/>
      <w:szCs w:val="12"/>
    </w:rPr>
  </w:style>
  <w:style w:type="paragraph" w:styleId="TOC1">
    <w:name w:val="toc 1"/>
    <w:basedOn w:val="Normal"/>
    <w:next w:val="Normal"/>
    <w:autoRedefine/>
    <w:uiPriority w:val="39"/>
    <w:unhideWhenUsed/>
    <w:rsid w:val="008733BA"/>
    <w:pPr>
      <w:tabs>
        <w:tab w:val="right" w:pos="10080"/>
      </w:tabs>
      <w:spacing w:after="240"/>
    </w:pPr>
    <w:rPr>
      <w:b/>
      <w:bCs/>
      <w:szCs w:val="22"/>
    </w:rPr>
  </w:style>
  <w:style w:type="paragraph" w:styleId="TOC2">
    <w:name w:val="toc 2"/>
    <w:basedOn w:val="Normal"/>
    <w:next w:val="Normal"/>
    <w:autoRedefine/>
    <w:uiPriority w:val="39"/>
    <w:unhideWhenUsed/>
    <w:rsid w:val="008733BA"/>
    <w:pPr>
      <w:tabs>
        <w:tab w:val="right" w:pos="10080"/>
      </w:tabs>
      <w:spacing w:after="240"/>
      <w:ind w:left="720"/>
    </w:pPr>
    <w:rPr>
      <w:noProof/>
    </w:rPr>
  </w:style>
  <w:style w:type="paragraph" w:customStyle="1" w:styleId="CalloutTextDark">
    <w:name w:val="Callout Text Dark"/>
    <w:basedOn w:val="Normal"/>
    <w:qFormat/>
    <w:rsid w:val="005456AB"/>
    <w:pPr>
      <w:pBdr>
        <w:top w:val="dotted" w:sz="4" w:space="6" w:color="auto"/>
        <w:bottom w:val="dotted" w:sz="4" w:space="6" w:color="auto"/>
      </w:pBdr>
      <w:spacing w:before="120" w:after="240"/>
      <w:ind w:left="720" w:right="1152"/>
    </w:pPr>
    <w:rPr>
      <w:b/>
      <w:bCs/>
      <w:sz w:val="28"/>
    </w:rPr>
  </w:style>
  <w:style w:type="paragraph" w:customStyle="1" w:styleId="SidebarText">
    <w:name w:val="Sidebar Text"/>
    <w:basedOn w:val="Normal"/>
    <w:qFormat/>
    <w:rsid w:val="005456AB"/>
    <w:pPr>
      <w:framePr w:hSpace="432" w:wrap="around" w:vAnchor="text" w:hAnchor="text" w:xAlign="right" w:y="145"/>
      <w:spacing w:after="100" w:line="280" w:lineRule="exact"/>
      <w:suppressOverlap/>
    </w:pPr>
    <w:rPr>
      <w:color w:val="44546A" w:themeColor="text2"/>
      <w:sz w:val="24"/>
    </w:rPr>
  </w:style>
  <w:style w:type="paragraph" w:customStyle="1" w:styleId="SidebarTitle">
    <w:name w:val="Sidebar Title"/>
    <w:basedOn w:val="Normal"/>
    <w:next w:val="Normal"/>
    <w:qFormat/>
    <w:rsid w:val="005456AB"/>
    <w:pPr>
      <w:framePr w:hSpace="432" w:wrap="around" w:vAnchor="text" w:hAnchor="text" w:xAlign="right" w:y="145"/>
      <w:spacing w:before="60" w:after="60"/>
      <w:contextualSpacing/>
      <w:suppressOverlap/>
    </w:pPr>
    <w:rPr>
      <w:rFonts w:cstheme="minorHAnsi"/>
      <w:b/>
      <w:bCs/>
      <w:caps/>
      <w:color w:val="44546A" w:themeColor="text2"/>
      <w:sz w:val="28"/>
      <w:szCs w:val="28"/>
    </w:rPr>
  </w:style>
  <w:style w:type="paragraph" w:customStyle="1" w:styleId="TableHeader">
    <w:name w:val="Table Header"/>
    <w:basedOn w:val="Normal"/>
    <w:qFormat/>
    <w:rsid w:val="005456AB"/>
    <w:rPr>
      <w:b/>
      <w:color w:val="44546A" w:themeColor="text2"/>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5456AB"/>
    <w:rPr>
      <w:rFonts w:asciiTheme="majorHAnsi" w:eastAsiaTheme="majorEastAsia" w:hAnsiTheme="majorHAnsi" w:cstheme="majorBidi"/>
      <w:bCs/>
      <w:caps/>
      <w:color w:val="44546A" w:themeColor="text2"/>
      <w:spacing w:val="20"/>
      <w:sz w:val="21"/>
      <w:szCs w:val="21"/>
    </w:rPr>
  </w:style>
  <w:style w:type="paragraph" w:customStyle="1" w:styleId="PullAttribution">
    <w:name w:val="Pull Attribution"/>
    <w:basedOn w:val="Normal"/>
    <w:qFormat/>
    <w:rsid w:val="005456AB"/>
    <w:rPr>
      <w:bCs/>
      <w:color w:val="ED7D31" w:themeColor="accent2"/>
      <w:sz w:val="18"/>
      <w:szCs w:val="18"/>
    </w:rPr>
  </w:style>
  <w:style w:type="character" w:customStyle="1" w:styleId="Heading6Char">
    <w:name w:val="Heading 6 Char"/>
    <w:basedOn w:val="DefaultParagraphFont"/>
    <w:link w:val="Heading6"/>
    <w:uiPriority w:val="9"/>
    <w:semiHidden/>
    <w:rsid w:val="005456AB"/>
    <w:rPr>
      <w:rFonts w:asciiTheme="majorHAnsi" w:eastAsiaTheme="majorEastAsia" w:hAnsiTheme="majorHAnsi" w:cstheme="majorBidi"/>
      <w:b/>
      <w:color w:val="ED7D31" w:themeColor="accent2"/>
      <w:sz w:val="22"/>
    </w:rPr>
  </w:style>
  <w:style w:type="paragraph" w:customStyle="1" w:styleId="TableText">
    <w:name w:val="Table Text"/>
    <w:basedOn w:val="Normal"/>
    <w:qFormat/>
    <w:rsid w:val="005456AB"/>
    <w:pPr>
      <w:spacing w:after="80"/>
    </w:pPr>
  </w:style>
  <w:style w:type="character" w:styleId="Hyperlink">
    <w:name w:val="Hyperlink"/>
    <w:basedOn w:val="DefaultParagraphFont"/>
    <w:uiPriority w:val="99"/>
    <w:unhideWhenUsed/>
    <w:rsid w:val="00760A03"/>
    <w:rPr>
      <w:color w:val="0563C1" w:themeColor="hyperlink"/>
      <w:u w:val="single"/>
    </w:rPr>
  </w:style>
  <w:style w:type="character" w:styleId="FollowedHyperlink">
    <w:name w:val="FollowedHyperlink"/>
    <w:basedOn w:val="DefaultParagraphFont"/>
    <w:uiPriority w:val="99"/>
    <w:semiHidden/>
    <w:unhideWhenUsed/>
    <w:rsid w:val="00760A03"/>
    <w:rPr>
      <w:color w:val="954F72" w:themeColor="followedHyperlink"/>
      <w:u w:val="single"/>
    </w:rPr>
  </w:style>
  <w:style w:type="paragraph" w:customStyle="1" w:styleId="SidebarTextRight">
    <w:name w:val="Sidebar Text Right"/>
    <w:basedOn w:val="SidebarText"/>
    <w:qFormat/>
    <w:rsid w:val="005456AB"/>
    <w:pPr>
      <w:framePr w:hSpace="0" w:wrap="around" w:xAlign="left"/>
      <w:suppressOverlap w:val="0"/>
      <w:jc w:val="right"/>
    </w:pPr>
  </w:style>
  <w:style w:type="paragraph" w:customStyle="1" w:styleId="CaptionRight">
    <w:name w:val="Caption Right"/>
    <w:basedOn w:val="CaptionPhotoCredit"/>
    <w:qFormat/>
    <w:rsid w:val="005456AB"/>
    <w:pPr>
      <w:framePr w:wrap="around" w:hAnchor="text"/>
      <w:jc w:val="right"/>
    </w:pPr>
  </w:style>
  <w:style w:type="paragraph" w:customStyle="1" w:styleId="TOCTitle">
    <w:name w:val="TOC Title"/>
    <w:basedOn w:val="Normal"/>
    <w:qFormat/>
    <w:rsid w:val="005456AB"/>
    <w:pPr>
      <w:spacing w:after="440"/>
    </w:pPr>
    <w:rPr>
      <w:rFonts w:ascii="Segoe UI Semibold" w:hAnsi="Segoe UI Semibold"/>
      <w:color w:val="44546A" w:themeColor="text2"/>
      <w:sz w:val="28"/>
      <w:szCs w:val="28"/>
    </w:rPr>
  </w:style>
  <w:style w:type="paragraph" w:styleId="BalloonText">
    <w:name w:val="Balloon Text"/>
    <w:basedOn w:val="Normal"/>
    <w:link w:val="BalloonTextChar"/>
    <w:uiPriority w:val="99"/>
    <w:semiHidden/>
    <w:unhideWhenUsed/>
    <w:rsid w:val="002C4F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F8C"/>
    <w:rPr>
      <w:rFonts w:ascii="Lucida Grande" w:hAnsi="Lucida Grande" w:cs="Lucida Grande"/>
      <w:color w:val="000000" w:themeColor="text1"/>
      <w:sz w:val="18"/>
      <w:szCs w:val="18"/>
    </w:rPr>
  </w:style>
  <w:style w:type="table" w:styleId="PlainTable5">
    <w:name w:val="Plain Table 5"/>
    <w:basedOn w:val="TableNormal"/>
    <w:uiPriority w:val="45"/>
    <w:rsid w:val="00E914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semiHidden/>
    <w:unhideWhenUsed/>
    <w:rsid w:val="002C4F8C"/>
    <w:rPr>
      <w:sz w:val="24"/>
    </w:rPr>
  </w:style>
  <w:style w:type="character" w:customStyle="1" w:styleId="CommentTextChar">
    <w:name w:val="Comment Text Char"/>
    <w:basedOn w:val="DefaultParagraphFont"/>
    <w:link w:val="CommentText"/>
    <w:uiPriority w:val="99"/>
    <w:semiHidden/>
    <w:rsid w:val="002C4F8C"/>
    <w:rPr>
      <w:color w:val="000000" w:themeColor="text1"/>
    </w:rPr>
  </w:style>
  <w:style w:type="paragraph" w:styleId="CommentSubject">
    <w:name w:val="annotation subject"/>
    <w:basedOn w:val="CommentText"/>
    <w:next w:val="CommentText"/>
    <w:link w:val="CommentSubjectChar"/>
    <w:uiPriority w:val="99"/>
    <w:semiHidden/>
    <w:unhideWhenUsed/>
    <w:rsid w:val="002C4F8C"/>
    <w:rPr>
      <w:b/>
      <w:bCs/>
      <w:sz w:val="20"/>
      <w:szCs w:val="20"/>
    </w:rPr>
  </w:style>
  <w:style w:type="character" w:customStyle="1" w:styleId="CommentSubjectChar">
    <w:name w:val="Comment Subject Char"/>
    <w:basedOn w:val="CommentTextChar"/>
    <w:link w:val="CommentSubject"/>
    <w:uiPriority w:val="99"/>
    <w:semiHidden/>
    <w:rsid w:val="002C4F8C"/>
    <w:rPr>
      <w:b/>
      <w:bCs/>
      <w:color w:val="000000" w:themeColor="text1"/>
      <w:sz w:val="20"/>
      <w:szCs w:val="20"/>
    </w:rPr>
  </w:style>
  <w:style w:type="paragraph" w:styleId="ListBullet">
    <w:name w:val="List Bullet"/>
    <w:aliases w:val="List Bullet 1"/>
    <w:basedOn w:val="Normal"/>
    <w:uiPriority w:val="99"/>
    <w:unhideWhenUsed/>
    <w:qFormat/>
    <w:rsid w:val="008E5371"/>
    <w:pPr>
      <w:numPr>
        <w:numId w:val="6"/>
      </w:numPr>
      <w:spacing w:after="180"/>
    </w:pPr>
  </w:style>
  <w:style w:type="paragraph" w:styleId="ListBullet2">
    <w:name w:val="List Bullet 2"/>
    <w:basedOn w:val="Normal"/>
    <w:uiPriority w:val="99"/>
    <w:unhideWhenUsed/>
    <w:qFormat/>
    <w:rsid w:val="008E5371"/>
    <w:pPr>
      <w:numPr>
        <w:ilvl w:val="1"/>
        <w:numId w:val="7"/>
      </w:numPr>
      <w:spacing w:after="180"/>
    </w:pPr>
  </w:style>
  <w:style w:type="paragraph" w:styleId="ListBullet3">
    <w:name w:val="List Bullet 3"/>
    <w:basedOn w:val="Normal"/>
    <w:uiPriority w:val="99"/>
    <w:unhideWhenUsed/>
    <w:qFormat/>
    <w:rsid w:val="005456AB"/>
    <w:pPr>
      <w:numPr>
        <w:ilvl w:val="2"/>
        <w:numId w:val="3"/>
      </w:numPr>
      <w:spacing w:after="180"/>
      <w:contextualSpacing/>
    </w:pPr>
  </w:style>
  <w:style w:type="paragraph" w:styleId="ListNumber">
    <w:name w:val="List Number"/>
    <w:basedOn w:val="ListBullet2"/>
    <w:uiPriority w:val="99"/>
    <w:unhideWhenUsed/>
    <w:qFormat/>
    <w:rsid w:val="005456AB"/>
    <w:pPr>
      <w:numPr>
        <w:ilvl w:val="0"/>
        <w:numId w:val="2"/>
      </w:numPr>
    </w:pPr>
  </w:style>
  <w:style w:type="paragraph" w:styleId="ListNumber2">
    <w:name w:val="List Number 2"/>
    <w:basedOn w:val="ListBullet3"/>
    <w:uiPriority w:val="99"/>
    <w:unhideWhenUsed/>
    <w:qFormat/>
    <w:rsid w:val="005456AB"/>
    <w:pPr>
      <w:numPr>
        <w:ilvl w:val="1"/>
        <w:numId w:val="4"/>
      </w:numPr>
    </w:pPr>
  </w:style>
  <w:style w:type="paragraph" w:styleId="ListNumber3">
    <w:name w:val="List Number 3"/>
    <w:basedOn w:val="ListBullet3"/>
    <w:uiPriority w:val="99"/>
    <w:unhideWhenUsed/>
    <w:qFormat/>
    <w:rsid w:val="005456AB"/>
    <w:pPr>
      <w:numPr>
        <w:numId w:val="5"/>
      </w:numPr>
    </w:pPr>
  </w:style>
  <w:style w:type="paragraph" w:styleId="ListNumber4">
    <w:name w:val="List Number 4"/>
    <w:basedOn w:val="ListNumber3"/>
    <w:uiPriority w:val="99"/>
    <w:unhideWhenUsed/>
    <w:rsid w:val="00835175"/>
    <w:pPr>
      <w:numPr>
        <w:ilvl w:val="3"/>
        <w:numId w:val="1"/>
      </w:numPr>
    </w:pPr>
  </w:style>
  <w:style w:type="paragraph" w:styleId="ListNumber5">
    <w:name w:val="List Number 5"/>
    <w:basedOn w:val="ListNumber4"/>
    <w:uiPriority w:val="99"/>
    <w:unhideWhenUsed/>
    <w:rsid w:val="00835175"/>
    <w:pPr>
      <w:numPr>
        <w:ilvl w:val="4"/>
      </w:numPr>
    </w:pPr>
  </w:style>
  <w:style w:type="table" w:styleId="GridTable2">
    <w:name w:val="Grid Table 2"/>
    <w:basedOn w:val="TableNormal"/>
    <w:uiPriority w:val="47"/>
    <w:rsid w:val="00E9143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E914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14708"/>
    <w:rPr>
      <w:color w:val="605E5C"/>
      <w:shd w:val="clear" w:color="auto" w:fill="E1DFDD"/>
    </w:rPr>
  </w:style>
  <w:style w:type="character" w:styleId="PlaceholderText">
    <w:name w:val="Placeholder Text"/>
    <w:basedOn w:val="DefaultParagraphFont"/>
    <w:uiPriority w:val="99"/>
    <w:semiHidden/>
    <w:rsid w:val="003210AD"/>
    <w:rPr>
      <w:color w:val="808080"/>
    </w:rPr>
  </w:style>
  <w:style w:type="table" w:styleId="PlainTable1">
    <w:name w:val="Plain Table 1"/>
    <w:basedOn w:val="TableNormal"/>
    <w:uiPriority w:val="41"/>
    <w:rsid w:val="00E914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E5371"/>
    <w:pPr>
      <w:tabs>
        <w:tab w:val="center" w:pos="4680"/>
        <w:tab w:val="right" w:pos="9360"/>
      </w:tabs>
      <w:spacing w:after="0"/>
    </w:pPr>
  </w:style>
  <w:style w:type="character" w:customStyle="1" w:styleId="HeaderChar">
    <w:name w:val="Header Char"/>
    <w:basedOn w:val="DefaultParagraphFont"/>
    <w:link w:val="Header"/>
    <w:uiPriority w:val="99"/>
    <w:rsid w:val="008E5371"/>
    <w:rPr>
      <w:rFonts w:ascii="Segoe UI" w:hAnsi="Segoe UI"/>
      <w:color w:val="000000"/>
      <w:sz w:val="22"/>
    </w:rPr>
  </w:style>
  <w:style w:type="paragraph" w:styleId="Footer">
    <w:name w:val="footer"/>
    <w:basedOn w:val="Normal"/>
    <w:link w:val="FooterChar"/>
    <w:unhideWhenUsed/>
    <w:rsid w:val="00BD10D3"/>
    <w:pPr>
      <w:tabs>
        <w:tab w:val="center" w:pos="4680"/>
        <w:tab w:val="right" w:pos="9360"/>
      </w:tabs>
      <w:spacing w:after="0"/>
    </w:pPr>
  </w:style>
  <w:style w:type="character" w:customStyle="1" w:styleId="FooterChar">
    <w:name w:val="Footer Char"/>
    <w:basedOn w:val="DefaultParagraphFont"/>
    <w:link w:val="Footer"/>
    <w:uiPriority w:val="99"/>
    <w:rsid w:val="00BD10D3"/>
    <w:rPr>
      <w:rFonts w:ascii="Segoe UI" w:hAnsi="Segoe UI"/>
      <w:color w:val="000000" w:themeColor="text1"/>
      <w:sz w:val="22"/>
    </w:rPr>
  </w:style>
  <w:style w:type="paragraph" w:customStyle="1" w:styleId="lettertext">
    <w:name w:val="letter text"/>
    <w:rsid w:val="00BD10D3"/>
    <w:pPr>
      <w:spacing w:after="240"/>
    </w:pPr>
    <w:rPr>
      <w:rFonts w:eastAsia="Times New Roman" w:cs="Arial"/>
      <w:bCs/>
      <w:sz w:val="22"/>
      <w:szCs w:val="26"/>
    </w:rPr>
  </w:style>
  <w:style w:type="paragraph" w:customStyle="1" w:styleId="translations">
    <w:name w:val="translations"/>
    <w:uiPriority w:val="99"/>
    <w:rsid w:val="00E80990"/>
    <w:pPr>
      <w:suppressAutoHyphens/>
      <w:autoSpaceDE w:val="0"/>
      <w:autoSpaceDN w:val="0"/>
      <w:adjustRightInd w:val="0"/>
      <w:spacing w:after="40" w:line="200" w:lineRule="atLeast"/>
      <w:textAlignment w:val="center"/>
    </w:pPr>
    <w:rPr>
      <w:rFonts w:ascii="Calibri Light" w:hAnsi="Calibri Light" w:cs="Calibri Light"/>
      <w:color w:val="000000"/>
      <w:sz w:val="20"/>
      <w:szCs w:val="20"/>
    </w:rPr>
  </w:style>
  <w:style w:type="character" w:customStyle="1" w:styleId="reg8">
    <w:name w:val="reg8"/>
    <w:basedOn w:val="DefaultParagraphFont"/>
    <w:uiPriority w:val="99"/>
    <w:rsid w:val="00E80990"/>
    <w:rPr>
      <w:color w:val="000000"/>
      <w:sz w:val="16"/>
      <w:szCs w:val="16"/>
    </w:rPr>
  </w:style>
  <w:style w:type="character" w:customStyle="1" w:styleId="japanese">
    <w:name w:val="japanese"/>
    <w:basedOn w:val="DefaultParagraphFont"/>
    <w:uiPriority w:val="99"/>
    <w:rsid w:val="00E80990"/>
    <w:rPr>
      <w:rFonts w:ascii="MS Mincho" w:eastAsia="MS Mincho" w:cs="MS Mincho"/>
      <w:color w:val="000000"/>
      <w:sz w:val="15"/>
      <w:szCs w:val="15"/>
    </w:rPr>
  </w:style>
  <w:style w:type="character" w:customStyle="1" w:styleId="lao">
    <w:name w:val="lao"/>
    <w:basedOn w:val="DefaultParagraphFont"/>
    <w:uiPriority w:val="99"/>
    <w:rsid w:val="00E80990"/>
    <w:rPr>
      <w:rFonts w:ascii="Lao UI" w:hAnsi="Lao UI" w:cs="Saysettha OT"/>
      <w:color w:val="000000"/>
      <w:sz w:val="15"/>
      <w:szCs w:val="15"/>
      <w:lang w:bidi="th-TH"/>
    </w:rPr>
  </w:style>
  <w:style w:type="character" w:customStyle="1" w:styleId="aratimes">
    <w:name w:val="aratimes"/>
    <w:basedOn w:val="DefaultParagraphFont"/>
    <w:uiPriority w:val="99"/>
    <w:rsid w:val="00E80990"/>
    <w:rPr>
      <w:rFonts w:ascii="Times New Roman" w:hAnsi="Times New Roman" w:cs="Times New Roman"/>
      <w:color w:val="000000"/>
      <w:sz w:val="15"/>
      <w:szCs w:val="15"/>
    </w:rPr>
  </w:style>
  <w:style w:type="character" w:customStyle="1" w:styleId="reg9">
    <w:name w:val="reg9"/>
    <w:basedOn w:val="DefaultParagraphFont"/>
    <w:uiPriority w:val="99"/>
    <w:rsid w:val="00E80990"/>
    <w:rPr>
      <w:color w:val="000000"/>
      <w:sz w:val="18"/>
      <w:szCs w:val="18"/>
    </w:rPr>
  </w:style>
  <w:style w:type="paragraph" w:customStyle="1" w:styleId="NoParagraphStyle">
    <w:name w:val="[No Paragraph Style]"/>
    <w:rsid w:val="00E80990"/>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683678"/>
    <w:pPr>
      <w:ind w:left="720"/>
      <w:contextualSpacing/>
    </w:pPr>
  </w:style>
  <w:style w:type="paragraph" w:customStyle="1" w:styleId="oddheader">
    <w:name w:val="odd header"/>
    <w:basedOn w:val="Normal"/>
    <w:qFormat/>
    <w:rsid w:val="00720103"/>
    <w:pPr>
      <w:widowControl w:val="0"/>
      <w:tabs>
        <w:tab w:val="right" w:pos="9360"/>
      </w:tabs>
      <w:spacing w:after="0"/>
    </w:pPr>
    <w:rPr>
      <w:rFonts w:asciiTheme="minorHAnsi" w:eastAsia="Times New Roman" w:hAnsiTheme="minorHAnsi" w:cstheme="minorHAnsi"/>
      <w:color w:val="auto"/>
      <w:szCs w:val="20"/>
    </w:rPr>
  </w:style>
  <w:style w:type="character" w:styleId="CommentReference">
    <w:name w:val="annotation reference"/>
    <w:basedOn w:val="DefaultParagraphFont"/>
    <w:semiHidden/>
    <w:unhideWhenUsed/>
    <w:rsid w:val="004F5F2E"/>
    <w:rPr>
      <w:sz w:val="16"/>
      <w:szCs w:val="16"/>
    </w:rPr>
  </w:style>
  <w:style w:type="paragraph" w:styleId="Revision">
    <w:name w:val="Revision"/>
    <w:hidden/>
    <w:uiPriority w:val="99"/>
    <w:semiHidden/>
    <w:rsid w:val="002A4E09"/>
    <w:rPr>
      <w:rFonts w:ascii="Segoe UI" w:hAnsi="Segoe U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58633">
      <w:bodyDiv w:val="1"/>
      <w:marLeft w:val="0"/>
      <w:marRight w:val="0"/>
      <w:marTop w:val="0"/>
      <w:marBottom w:val="0"/>
      <w:divBdr>
        <w:top w:val="none" w:sz="0" w:space="0" w:color="auto"/>
        <w:left w:val="none" w:sz="0" w:space="0" w:color="auto"/>
        <w:bottom w:val="none" w:sz="0" w:space="0" w:color="auto"/>
        <w:right w:val="none" w:sz="0" w:space="0" w:color="auto"/>
      </w:divBdr>
      <w:divsChild>
        <w:div w:id="301037467">
          <w:marLeft w:val="0"/>
          <w:marRight w:val="0"/>
          <w:marTop w:val="0"/>
          <w:marBottom w:val="0"/>
          <w:divBdr>
            <w:top w:val="none" w:sz="0" w:space="0" w:color="auto"/>
            <w:left w:val="none" w:sz="0" w:space="0" w:color="auto"/>
            <w:bottom w:val="none" w:sz="0" w:space="0" w:color="auto"/>
            <w:right w:val="none" w:sz="0" w:space="0" w:color="auto"/>
          </w:divBdr>
        </w:div>
        <w:div w:id="535241625">
          <w:marLeft w:val="0"/>
          <w:marRight w:val="0"/>
          <w:marTop w:val="0"/>
          <w:marBottom w:val="0"/>
          <w:divBdr>
            <w:top w:val="none" w:sz="0" w:space="0" w:color="auto"/>
            <w:left w:val="none" w:sz="0" w:space="0" w:color="auto"/>
            <w:bottom w:val="none" w:sz="0" w:space="0" w:color="auto"/>
            <w:right w:val="none" w:sz="0" w:space="0" w:color="auto"/>
          </w:divBdr>
        </w:div>
        <w:div w:id="554194478">
          <w:marLeft w:val="0"/>
          <w:marRight w:val="0"/>
          <w:marTop w:val="0"/>
          <w:marBottom w:val="0"/>
          <w:divBdr>
            <w:top w:val="none" w:sz="0" w:space="0" w:color="auto"/>
            <w:left w:val="none" w:sz="0" w:space="0" w:color="auto"/>
            <w:bottom w:val="none" w:sz="0" w:space="0" w:color="auto"/>
            <w:right w:val="none" w:sz="0" w:space="0" w:color="auto"/>
          </w:divBdr>
        </w:div>
        <w:div w:id="851920243">
          <w:marLeft w:val="0"/>
          <w:marRight w:val="0"/>
          <w:marTop w:val="0"/>
          <w:marBottom w:val="0"/>
          <w:divBdr>
            <w:top w:val="none" w:sz="0" w:space="0" w:color="auto"/>
            <w:left w:val="none" w:sz="0" w:space="0" w:color="auto"/>
            <w:bottom w:val="none" w:sz="0" w:space="0" w:color="auto"/>
            <w:right w:val="none" w:sz="0" w:space="0" w:color="auto"/>
          </w:divBdr>
        </w:div>
        <w:div w:id="1287618025">
          <w:marLeft w:val="0"/>
          <w:marRight w:val="0"/>
          <w:marTop w:val="0"/>
          <w:marBottom w:val="0"/>
          <w:divBdr>
            <w:top w:val="none" w:sz="0" w:space="0" w:color="auto"/>
            <w:left w:val="none" w:sz="0" w:space="0" w:color="auto"/>
            <w:bottom w:val="none" w:sz="0" w:space="0" w:color="auto"/>
            <w:right w:val="none" w:sz="0" w:space="0" w:color="auto"/>
          </w:divBdr>
        </w:div>
        <w:div w:id="1528790966">
          <w:marLeft w:val="0"/>
          <w:marRight w:val="0"/>
          <w:marTop w:val="0"/>
          <w:marBottom w:val="0"/>
          <w:divBdr>
            <w:top w:val="none" w:sz="0" w:space="0" w:color="auto"/>
            <w:left w:val="none" w:sz="0" w:space="0" w:color="auto"/>
            <w:bottom w:val="none" w:sz="0" w:space="0" w:color="auto"/>
            <w:right w:val="none" w:sz="0" w:space="0" w:color="auto"/>
          </w:divBdr>
        </w:div>
      </w:divsChild>
    </w:div>
    <w:div w:id="1024012485">
      <w:bodyDiv w:val="1"/>
      <w:marLeft w:val="0"/>
      <w:marRight w:val="0"/>
      <w:marTop w:val="0"/>
      <w:marBottom w:val="0"/>
      <w:divBdr>
        <w:top w:val="none" w:sz="0" w:space="0" w:color="auto"/>
        <w:left w:val="none" w:sz="0" w:space="0" w:color="auto"/>
        <w:bottom w:val="none" w:sz="0" w:space="0" w:color="auto"/>
        <w:right w:val="none" w:sz="0" w:space="0" w:color="auto"/>
      </w:divBdr>
    </w:div>
    <w:div w:id="1142893294">
      <w:bodyDiv w:val="1"/>
      <w:marLeft w:val="0"/>
      <w:marRight w:val="0"/>
      <w:marTop w:val="0"/>
      <w:marBottom w:val="0"/>
      <w:divBdr>
        <w:top w:val="none" w:sz="0" w:space="0" w:color="auto"/>
        <w:left w:val="none" w:sz="0" w:space="0" w:color="auto"/>
        <w:bottom w:val="none" w:sz="0" w:space="0" w:color="auto"/>
        <w:right w:val="none" w:sz="0" w:space="0" w:color="auto"/>
      </w:divBdr>
    </w:div>
    <w:div w:id="1163158215">
      <w:bodyDiv w:val="1"/>
      <w:marLeft w:val="0"/>
      <w:marRight w:val="0"/>
      <w:marTop w:val="0"/>
      <w:marBottom w:val="0"/>
      <w:divBdr>
        <w:top w:val="none" w:sz="0" w:space="0" w:color="auto"/>
        <w:left w:val="none" w:sz="0" w:space="0" w:color="auto"/>
        <w:bottom w:val="none" w:sz="0" w:space="0" w:color="auto"/>
        <w:right w:val="none" w:sz="0" w:space="0" w:color="auto"/>
      </w:divBdr>
    </w:div>
    <w:div w:id="1383674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landmaps.com/bps/mapa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land.gov/bps/planning/ricap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rtland.gov/bp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portland.gov/bp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0a82f8-d967-4b12-b40e-d98873453ce7" xsi:nil="true"/>
    <lcf76f155ced4ddcb4097134ff3c332f xmlns="346db972-0b35-4356-939b-7cf22708d79a">
      <Terms xmlns="http://schemas.microsoft.com/office/infopath/2007/PartnerControls"/>
    </lcf76f155ced4ddcb4097134ff3c332f>
    <SharedWithUsers xmlns="060a82f8-d967-4b12-b40e-d98873453ce7">
      <UserInfo>
        <DisplayName>Wood, Sandra</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5ED171E556C14F82E9EE7D6AD6ADC0" ma:contentTypeVersion="15" ma:contentTypeDescription="Create a new document." ma:contentTypeScope="" ma:versionID="56c4973847f1eb281c23f5b86d8f3382">
  <xsd:schema xmlns:xsd="http://www.w3.org/2001/XMLSchema" xmlns:xs="http://www.w3.org/2001/XMLSchema" xmlns:p="http://schemas.microsoft.com/office/2006/metadata/properties" xmlns:ns2="346db972-0b35-4356-939b-7cf22708d79a" xmlns:ns3="060a82f8-d967-4b12-b40e-d98873453ce7" targetNamespace="http://schemas.microsoft.com/office/2006/metadata/properties" ma:root="true" ma:fieldsID="94df827ab657343d433335cec5f36611" ns2:_="" ns3:_="">
    <xsd:import namespace="346db972-0b35-4356-939b-7cf22708d79a"/>
    <xsd:import namespace="060a82f8-d967-4b12-b40e-d98873453c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db972-0b35-4356-939b-7cf22708d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effce1-26ce-465d-98f3-ca32301bc2e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a82f8-d967-4b12-b40e-d98873453c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64b9fa-1538-4356-8a2a-35a33f486f78}" ma:internalName="TaxCatchAll" ma:showField="CatchAllData" ma:web="060a82f8-d967-4b12-b40e-d98873453c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7D308-7ACB-4309-A29F-CEA92D92F5D4}">
  <ds:schemaRefs>
    <ds:schemaRef ds:uri="http://schemas.microsoft.com/office/2006/metadata/properties"/>
    <ds:schemaRef ds:uri="http://schemas.microsoft.com/office/infopath/2007/PartnerControls"/>
    <ds:schemaRef ds:uri="060a82f8-d967-4b12-b40e-d98873453ce7"/>
    <ds:schemaRef ds:uri="346db972-0b35-4356-939b-7cf22708d79a"/>
  </ds:schemaRefs>
</ds:datastoreItem>
</file>

<file path=customXml/itemProps2.xml><?xml version="1.0" encoding="utf-8"?>
<ds:datastoreItem xmlns:ds="http://schemas.openxmlformats.org/officeDocument/2006/customXml" ds:itemID="{FF688F66-5184-4437-908D-6A169AB8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db972-0b35-4356-939b-7cf22708d79a"/>
    <ds:schemaRef ds:uri="060a82f8-d967-4b12-b40e-d98873453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333D5-0333-4AD6-8CC7-4B9F77FB3953}">
  <ds:schemaRefs>
    <ds:schemaRef ds:uri="http://schemas.openxmlformats.org/officeDocument/2006/bibliography"/>
  </ds:schemaRefs>
</ds:datastoreItem>
</file>

<file path=customXml/itemProps4.xml><?xml version="1.0" encoding="utf-8"?>
<ds:datastoreItem xmlns:ds="http://schemas.openxmlformats.org/officeDocument/2006/customXml" ds:itemID="{CCA41AEF-C351-40D4-A357-E8281157C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766</Words>
  <Characters>4368</Characters>
  <Application>Microsoft Office Word</Application>
  <DocSecurity>0</DocSecurity>
  <Lines>36</Lines>
  <Paragraphs>10</Paragraphs>
  <ScaleCrop>false</ScaleCrop>
  <Manager/>
  <Company>City of Portland</Company>
  <LinksUpToDate>false</LinksUpToDate>
  <CharactersWithSpaces>5124</CharactersWithSpaces>
  <SharedDoc>false</SharedDoc>
  <HyperlinkBase/>
  <HLinks>
    <vt:vector size="54" baseType="variant">
      <vt:variant>
        <vt:i4>4915236</vt:i4>
      </vt:variant>
      <vt:variant>
        <vt:i4>18</vt:i4>
      </vt:variant>
      <vt:variant>
        <vt:i4>0</vt:i4>
      </vt:variant>
      <vt:variant>
        <vt:i4>5</vt:i4>
      </vt:variant>
      <vt:variant>
        <vt:lpwstr>mailto:Jason.McNeil@portlandoregon.gov</vt:lpwstr>
      </vt:variant>
      <vt:variant>
        <vt:lpwstr/>
      </vt:variant>
      <vt:variant>
        <vt:i4>4915285</vt:i4>
      </vt:variant>
      <vt:variant>
        <vt:i4>15</vt:i4>
      </vt:variant>
      <vt:variant>
        <vt:i4>0</vt:i4>
      </vt:variant>
      <vt:variant>
        <vt:i4>5</vt:i4>
      </vt:variant>
      <vt:variant>
        <vt:lpwstr>http://www.portland.gov/bps/s2hc</vt:lpwstr>
      </vt:variant>
      <vt:variant>
        <vt:lpwstr/>
      </vt:variant>
      <vt:variant>
        <vt:i4>6291581</vt:i4>
      </vt:variant>
      <vt:variant>
        <vt:i4>12</vt:i4>
      </vt:variant>
      <vt:variant>
        <vt:i4>0</vt:i4>
      </vt:variant>
      <vt:variant>
        <vt:i4>5</vt:i4>
      </vt:variant>
      <vt:variant>
        <vt:lpwstr>https://www.multco.us/johs</vt:lpwstr>
      </vt:variant>
      <vt:variant>
        <vt:lpwstr/>
      </vt:variant>
      <vt:variant>
        <vt:i4>1376346</vt:i4>
      </vt:variant>
      <vt:variant>
        <vt:i4>9</vt:i4>
      </vt:variant>
      <vt:variant>
        <vt:i4>0</vt:i4>
      </vt:variant>
      <vt:variant>
        <vt:i4>5</vt:i4>
      </vt:variant>
      <vt:variant>
        <vt:lpwstr>https://www.portland.gov/united/saferestvillages</vt:lpwstr>
      </vt:variant>
      <vt:variant>
        <vt:lpwstr/>
      </vt:variant>
      <vt:variant>
        <vt:i4>5832806</vt:i4>
      </vt:variant>
      <vt:variant>
        <vt:i4>6</vt:i4>
      </vt:variant>
      <vt:variant>
        <vt:i4>0</vt:i4>
      </vt:variant>
      <vt:variant>
        <vt:i4>5</vt:i4>
      </vt:variant>
      <vt:variant>
        <vt:lpwstr>https://www.youtube.com/watch?v=yc2H4gooUpo&amp;list=PL4m94lCOY10kcH-ufAjNIh1ntElCElA4_&amp;index=207</vt:lpwstr>
      </vt:variant>
      <vt:variant>
        <vt:lpwstr/>
      </vt:variant>
      <vt:variant>
        <vt:i4>3735654</vt:i4>
      </vt:variant>
      <vt:variant>
        <vt:i4>3</vt:i4>
      </vt:variant>
      <vt:variant>
        <vt:i4>0</vt:i4>
      </vt:variant>
      <vt:variant>
        <vt:i4>5</vt:i4>
      </vt:variant>
      <vt:variant>
        <vt:lpwstr>https://www.portland.gov/bps/planning/s2hc</vt:lpwstr>
      </vt:variant>
      <vt:variant>
        <vt:lpwstr/>
      </vt:variant>
      <vt:variant>
        <vt:i4>4915285</vt:i4>
      </vt:variant>
      <vt:variant>
        <vt:i4>0</vt:i4>
      </vt:variant>
      <vt:variant>
        <vt:i4>0</vt:i4>
      </vt:variant>
      <vt:variant>
        <vt:i4>5</vt:i4>
      </vt:variant>
      <vt:variant>
        <vt:lpwstr>http://www.portland.gov/bps/s2hc</vt:lpwstr>
      </vt:variant>
      <vt:variant>
        <vt:lpwstr/>
      </vt:variant>
      <vt:variant>
        <vt:i4>3473469</vt:i4>
      </vt:variant>
      <vt:variant>
        <vt:i4>3</vt:i4>
      </vt:variant>
      <vt:variant>
        <vt:i4>0</vt:i4>
      </vt:variant>
      <vt:variant>
        <vt:i4>5</vt:i4>
      </vt:variant>
      <vt:variant>
        <vt:lpwstr>http://www.portland.gov/bps</vt:lpwstr>
      </vt:variant>
      <vt:variant>
        <vt:lpwstr/>
      </vt:variant>
      <vt:variant>
        <vt:i4>3473469</vt:i4>
      </vt:variant>
      <vt:variant>
        <vt:i4>0</vt:i4>
      </vt:variant>
      <vt:variant>
        <vt:i4>0</vt:i4>
      </vt:variant>
      <vt:variant>
        <vt:i4>5</vt:i4>
      </vt:variant>
      <vt:variant>
        <vt:lpwstr>http://www.portland.gov/bps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Specificy Document Title in Properties</dc:title>
  <dc:subject/>
  <dc:creator>Microsoft Office User</dc:creator>
  <cp:keywords/>
  <dc:description/>
  <cp:lastModifiedBy>McNeil, JP</cp:lastModifiedBy>
  <cp:revision>115</cp:revision>
  <cp:lastPrinted>2024-01-29T19:44:00Z</cp:lastPrinted>
  <dcterms:created xsi:type="dcterms:W3CDTF">2024-01-28T20:57:00Z</dcterms:created>
  <dcterms:modified xsi:type="dcterms:W3CDTF">2024-02-02T01:38:00Z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0x010100725ED171E556C14F82E9EE7D6AD6ADC0</vt:lpwstr>
  </property>
  <property fmtid="{D5CDD505-2E9C-101B-9397-08002B2CF9AE}" pid="3" name="MediaServiceImageTags">
    <vt:lpwstr/>
  </property>
</Properties>
</file>