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284D98" w:rsidRPr="00D54A4D" w:rsidRDefault="00284D98" w:rsidP="00284D98">
      <w:pPr>
        <w:spacing w:before="60"/>
        <w:jc w:val="center"/>
        <w:rPr>
          <w:rFonts w:ascii="Calibri" w:hAnsi="Calibri"/>
          <w:color w:val="4472C4" w:themeColor="accent5"/>
          <w:sz w:val="28"/>
          <w:szCs w:val="28"/>
        </w:rPr>
      </w:pPr>
      <w:bookmarkStart w:id="5" w:name="OLE_LINK6"/>
      <w:bookmarkStart w:id="6" w:name="OLE_LINK16"/>
      <w:r w:rsidRPr="00D54A4D">
        <w:rPr>
          <w:rFonts w:ascii="Calibri" w:hAnsi="Calibri"/>
          <w:color w:val="4472C4" w:themeColor="accent5"/>
          <w:sz w:val="28"/>
          <w:szCs w:val="28"/>
        </w:rPr>
        <w:t>Minutes</w:t>
      </w:r>
    </w:p>
    <w:p w:rsidR="0082252D" w:rsidRPr="005D0D95" w:rsidRDefault="00B523A6" w:rsidP="00991EDC">
      <w:pPr>
        <w:spacing w:before="60"/>
        <w:jc w:val="both"/>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J</w:t>
      </w:r>
      <w:r w:rsidR="0045181A">
        <w:rPr>
          <w:rFonts w:ascii="Calibri" w:hAnsi="Calibri"/>
          <w:sz w:val="22"/>
          <w:szCs w:val="22"/>
        </w:rPr>
        <w:t>uly 1</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Style w:val="contentheader"/>
          <w:rFonts w:asciiTheme="minorHAnsi" w:hAnsiTheme="minorHAnsi" w:cstheme="minorHAnsi"/>
          <w:sz w:val="22"/>
          <w:szCs w:val="22"/>
        </w:rPr>
      </w:pPr>
      <w:r w:rsidRPr="005D0D95">
        <w:rPr>
          <w:rFonts w:ascii="Calibri" w:hAnsi="Calibri"/>
          <w:sz w:val="22"/>
          <w:szCs w:val="22"/>
        </w:rPr>
        <w:t>Location:</w:t>
      </w:r>
      <w:r w:rsidRPr="005D0D95">
        <w:rPr>
          <w:rFonts w:ascii="Calibri" w:hAnsi="Calibri"/>
          <w:sz w:val="22"/>
          <w:szCs w:val="22"/>
        </w:rPr>
        <w:tab/>
      </w:r>
      <w:r w:rsidR="0045181A">
        <w:rPr>
          <w:rFonts w:asciiTheme="minorHAnsi" w:hAnsiTheme="minorHAnsi" w:cstheme="minorHAnsi"/>
          <w:b/>
          <w:sz w:val="22"/>
          <w:szCs w:val="22"/>
        </w:rPr>
        <w:t>Room C, Portland Building</w:t>
      </w:r>
      <w:r w:rsidR="00991EDC" w:rsidRPr="00991EDC">
        <w:rPr>
          <w:rStyle w:val="contentheader"/>
          <w:rFonts w:asciiTheme="minorHAnsi" w:hAnsiTheme="minorHAnsi" w:cstheme="minorHAnsi"/>
          <w:sz w:val="22"/>
          <w:szCs w:val="22"/>
        </w:rPr>
        <w:t xml:space="preserve">. </w:t>
      </w:r>
      <w:r w:rsidR="0045181A">
        <w:rPr>
          <w:rStyle w:val="contentheader"/>
          <w:rFonts w:asciiTheme="minorHAnsi" w:hAnsiTheme="minorHAnsi" w:cstheme="minorHAnsi"/>
          <w:sz w:val="22"/>
          <w:szCs w:val="22"/>
        </w:rPr>
        <w:t>1120 SW 5</w:t>
      </w:r>
      <w:r w:rsidR="0045181A" w:rsidRPr="0045181A">
        <w:rPr>
          <w:rStyle w:val="contentheader"/>
          <w:rFonts w:asciiTheme="minorHAnsi" w:hAnsiTheme="minorHAnsi" w:cstheme="minorHAnsi"/>
          <w:sz w:val="22"/>
          <w:szCs w:val="22"/>
          <w:vertAlign w:val="superscript"/>
        </w:rPr>
        <w:t>th</w:t>
      </w:r>
      <w:r w:rsidR="0045181A">
        <w:rPr>
          <w:rStyle w:val="contentheader"/>
          <w:rFonts w:asciiTheme="minorHAnsi" w:hAnsiTheme="minorHAnsi" w:cstheme="minorHAnsi"/>
          <w:sz w:val="22"/>
          <w:szCs w:val="22"/>
        </w:rPr>
        <w:t xml:space="preserve"> Ave.</w:t>
      </w:r>
      <w:r w:rsidR="00991EDC" w:rsidRPr="00991EDC">
        <w:rPr>
          <w:rStyle w:val="contentheader"/>
          <w:rFonts w:asciiTheme="minorHAnsi" w:hAnsiTheme="minorHAnsi" w:cstheme="minorHAnsi"/>
          <w:sz w:val="22"/>
          <w:szCs w:val="22"/>
        </w:rPr>
        <w:t xml:space="preserve"> Portland, OR</w:t>
      </w:r>
      <w:r w:rsidR="0045181A">
        <w:rPr>
          <w:rStyle w:val="contentheader"/>
          <w:rFonts w:asciiTheme="minorHAnsi" w:hAnsiTheme="minorHAnsi" w:cstheme="minorHAnsi"/>
          <w:sz w:val="22"/>
          <w:szCs w:val="22"/>
        </w:rPr>
        <w:t xml:space="preserve"> 97204</w:t>
      </w:r>
    </w:p>
    <w:p w:rsidR="00284D98" w:rsidRPr="00284D98" w:rsidRDefault="00284D98" w:rsidP="003F7538">
      <w:pPr>
        <w:spacing w:before="60"/>
        <w:rPr>
          <w:rFonts w:ascii="Calibri" w:hAnsi="Calibri"/>
          <w:color w:val="4472C4" w:themeColor="accent5"/>
          <w:sz w:val="22"/>
          <w:szCs w:val="22"/>
        </w:rPr>
      </w:pPr>
      <w:r>
        <w:rPr>
          <w:rStyle w:val="contentheader"/>
          <w:rFonts w:asciiTheme="minorHAnsi" w:hAnsiTheme="minorHAnsi" w:cstheme="minorHAnsi"/>
          <w:color w:val="4472C4" w:themeColor="accent5"/>
          <w:sz w:val="22"/>
          <w:szCs w:val="22"/>
        </w:rPr>
        <w:t xml:space="preserve">Present: </w:t>
      </w:r>
      <w:r w:rsidRPr="00284D98">
        <w:rPr>
          <w:rStyle w:val="contentheader"/>
          <w:rFonts w:asciiTheme="minorHAnsi" w:hAnsiTheme="minorHAnsi" w:cstheme="minorHAnsi"/>
          <w:color w:val="4472C4" w:themeColor="accent5"/>
          <w:sz w:val="22"/>
          <w:szCs w:val="22"/>
        </w:rPr>
        <w:t xml:space="preserve">Julie Falk, Kristin Malone, Vanessa Yarie, Bridget Donegan, Mae Wilson, Roberto Rivera, James Young, Kiosha Ford, Julie Ramos, David Green, Angelo Turner, Constantin Severe, Jeff Bell, Glenn Fullilove, Judy Prosper, </w:t>
      </w:r>
      <w:r w:rsidR="003900B7">
        <w:rPr>
          <w:rStyle w:val="contentheader"/>
          <w:rFonts w:asciiTheme="minorHAnsi" w:hAnsiTheme="minorHAnsi" w:cstheme="minorHAnsi"/>
          <w:color w:val="4472C4" w:themeColor="accent5"/>
          <w:sz w:val="22"/>
          <w:szCs w:val="22"/>
        </w:rPr>
        <w:t>Dan Handelman, Regina Hannon, Carol Cushman, Debbie Aiona, Jamie Troy</w:t>
      </w:r>
      <w:r w:rsidR="00725612">
        <w:rPr>
          <w:rStyle w:val="contentheader"/>
          <w:rFonts w:asciiTheme="minorHAnsi" w:hAnsiTheme="minorHAnsi" w:cstheme="minorHAnsi"/>
          <w:color w:val="4472C4" w:themeColor="accent5"/>
          <w:sz w:val="22"/>
          <w:szCs w:val="22"/>
        </w:rPr>
        <w:t>, Jennifer Tenorio</w:t>
      </w:r>
      <w:r w:rsidR="0091064D">
        <w:rPr>
          <w:rStyle w:val="contentheader"/>
          <w:rFonts w:asciiTheme="minorHAnsi" w:hAnsiTheme="minorHAnsi" w:cstheme="minorHAnsi"/>
          <w:color w:val="4472C4" w:themeColor="accent5"/>
          <w:sz w:val="22"/>
          <w:szCs w:val="22"/>
        </w:rPr>
        <w:t>, Jamie Troy</w:t>
      </w:r>
    </w:p>
    <w:p w:rsidR="003F7538" w:rsidRPr="003F7538" w:rsidRDefault="003F7538"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Default="00404E91" w:rsidP="005E216A">
      <w:pPr>
        <w:rPr>
          <w:rFonts w:ascii="Calibri" w:hAnsi="Calibri"/>
          <w:sz w:val="22"/>
          <w:szCs w:val="22"/>
        </w:rPr>
      </w:pPr>
      <w:r>
        <w:rPr>
          <w:rStyle w:val="e2ma-style"/>
          <w:rFonts w:ascii="Calibri" w:hAnsi="Calibri"/>
          <w:sz w:val="22"/>
          <w:szCs w:val="22"/>
        </w:rPr>
        <w:t>5</w:t>
      </w:r>
      <w:r w:rsidR="00FF5142">
        <w:rPr>
          <w:rFonts w:ascii="Calibri" w:hAnsi="Calibri"/>
          <w:sz w:val="22"/>
          <w:szCs w:val="22"/>
        </w:rPr>
        <w:t>:</w:t>
      </w:r>
      <w:r>
        <w:rPr>
          <w:rFonts w:ascii="Calibri" w:hAnsi="Calibri"/>
          <w:sz w:val="22"/>
          <w:szCs w:val="22"/>
        </w:rPr>
        <w:t>30 pm—5:4</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sidR="00585FB1">
        <w:rPr>
          <w:rFonts w:ascii="Calibri" w:hAnsi="Calibri"/>
          <w:sz w:val="22"/>
          <w:szCs w:val="22"/>
        </w:rPr>
        <w:t>Mae Wilson</w:t>
      </w:r>
      <w:r w:rsidR="003F7538" w:rsidRPr="005E216A">
        <w:rPr>
          <w:rFonts w:ascii="Calibri" w:hAnsi="Calibri"/>
          <w:sz w:val="22"/>
          <w:szCs w:val="22"/>
        </w:rPr>
        <w:t>)</w:t>
      </w:r>
      <w:r w:rsidR="003F7538" w:rsidRPr="005E216A">
        <w:rPr>
          <w:rFonts w:ascii="Calibri" w:hAnsi="Calibri"/>
          <w:sz w:val="22"/>
          <w:szCs w:val="22"/>
        </w:rPr>
        <w:br/>
        <w:t>                                 </w:t>
      </w:r>
      <w:r w:rsidR="003F7538" w:rsidRPr="001C3FD0">
        <w:rPr>
          <w:rFonts w:ascii="Calibri" w:hAnsi="Calibri"/>
          <w:color w:val="4472C4" w:themeColor="accent5"/>
          <w:sz w:val="22"/>
          <w:szCs w:val="22"/>
        </w:rPr>
        <w:t xml:space="preserve">      </w:t>
      </w:r>
      <w:r w:rsidR="00C8207B" w:rsidRPr="001C3FD0">
        <w:rPr>
          <w:rFonts w:ascii="Calibri" w:hAnsi="Calibri"/>
          <w:color w:val="4472C4" w:themeColor="accent5"/>
          <w:sz w:val="22"/>
          <w:szCs w:val="22"/>
        </w:rPr>
        <w:t xml:space="preserve"> </w:t>
      </w:r>
      <w:r w:rsidR="001C3FD0" w:rsidRPr="001C3FD0">
        <w:rPr>
          <w:rFonts w:ascii="Calibri" w:hAnsi="Calibri"/>
          <w:color w:val="4472C4" w:themeColor="accent5"/>
          <w:sz w:val="22"/>
          <w:szCs w:val="22"/>
        </w:rPr>
        <w:t xml:space="preserve">Approved </w:t>
      </w:r>
      <w:r w:rsidR="00FF5142" w:rsidRPr="001C3FD0">
        <w:rPr>
          <w:rFonts w:ascii="Calibri" w:hAnsi="Calibri"/>
          <w:color w:val="4472C4" w:themeColor="accent5"/>
          <w:sz w:val="22"/>
          <w:szCs w:val="22"/>
        </w:rPr>
        <w:t>of</w:t>
      </w:r>
      <w:r w:rsidR="00171F73" w:rsidRPr="001C3FD0">
        <w:rPr>
          <w:rFonts w:ascii="Calibri" w:hAnsi="Calibri"/>
          <w:color w:val="4472C4" w:themeColor="accent5"/>
          <w:sz w:val="22"/>
          <w:szCs w:val="22"/>
        </w:rPr>
        <w:t xml:space="preserve"> </w:t>
      </w:r>
      <w:r w:rsidR="0045181A" w:rsidRPr="001C3FD0">
        <w:rPr>
          <w:rFonts w:ascii="Calibri" w:hAnsi="Calibri"/>
          <w:color w:val="4472C4" w:themeColor="accent5"/>
          <w:sz w:val="22"/>
          <w:szCs w:val="22"/>
        </w:rPr>
        <w:t>June 3</w:t>
      </w:r>
      <w:r w:rsidR="00585FB1" w:rsidRPr="001C3FD0">
        <w:rPr>
          <w:rFonts w:ascii="Calibri" w:hAnsi="Calibri"/>
          <w:color w:val="4472C4" w:themeColor="accent5"/>
          <w:sz w:val="22"/>
          <w:szCs w:val="22"/>
        </w:rPr>
        <w:t>,</w:t>
      </w:r>
      <w:r w:rsidR="003F7538" w:rsidRPr="001C3FD0">
        <w:rPr>
          <w:rFonts w:ascii="Calibri" w:hAnsi="Calibri"/>
          <w:color w:val="4472C4" w:themeColor="accent5"/>
          <w:sz w:val="22"/>
          <w:szCs w:val="22"/>
        </w:rPr>
        <w:t xml:space="preserve"> Meeting Minutes</w:t>
      </w:r>
    </w:p>
    <w:p w:rsidR="00867CD8" w:rsidRDefault="00867CD8" w:rsidP="005E216A">
      <w:pPr>
        <w:rPr>
          <w:rFonts w:ascii="Calibri" w:hAnsi="Calibri"/>
          <w:sz w:val="22"/>
          <w:szCs w:val="22"/>
        </w:rPr>
      </w:pPr>
    </w:p>
    <w:p w:rsidR="00867CD8" w:rsidRDefault="00867CD8" w:rsidP="00867CD8">
      <w:pPr>
        <w:rPr>
          <w:rFonts w:ascii="Calibri" w:hAnsi="Calibri"/>
          <w:sz w:val="22"/>
          <w:szCs w:val="22"/>
        </w:rPr>
      </w:pPr>
      <w:r>
        <w:rPr>
          <w:rFonts w:ascii="Calibri" w:hAnsi="Calibri"/>
          <w:sz w:val="22"/>
          <w:szCs w:val="22"/>
        </w:rPr>
        <w:t>5:45 pm—6:00</w:t>
      </w:r>
      <w:r w:rsidRPr="005E216A">
        <w:rPr>
          <w:rFonts w:ascii="Calibri" w:hAnsi="Calibri"/>
          <w:sz w:val="22"/>
          <w:szCs w:val="22"/>
        </w:rPr>
        <w:t xml:space="preserve"> pm</w:t>
      </w:r>
      <w:r>
        <w:rPr>
          <w:rFonts w:ascii="Calibri" w:hAnsi="Calibri"/>
          <w:sz w:val="22"/>
          <w:szCs w:val="22"/>
        </w:rPr>
        <w:t xml:space="preserve">       </w:t>
      </w:r>
      <w:r w:rsidRPr="005E216A">
        <w:rPr>
          <w:rFonts w:ascii="Calibri" w:hAnsi="Calibri"/>
          <w:sz w:val="22"/>
          <w:szCs w:val="22"/>
        </w:rPr>
        <w:t>Director's Report</w:t>
      </w:r>
      <w:r>
        <w:rPr>
          <w:rFonts w:ascii="Calibri" w:hAnsi="Calibri"/>
          <w:sz w:val="22"/>
          <w:szCs w:val="22"/>
        </w:rPr>
        <w:t xml:space="preserve"> (IPR Director Constantin)</w:t>
      </w:r>
    </w:p>
    <w:p w:rsidR="001C3FD0" w:rsidRPr="006F57A5" w:rsidRDefault="00A32FC2" w:rsidP="001C3FD0">
      <w:pPr>
        <w:pStyle w:val="ListParagraph"/>
        <w:numPr>
          <w:ilvl w:val="0"/>
          <w:numId w:val="28"/>
        </w:numPr>
        <w:tabs>
          <w:tab w:val="num" w:pos="720"/>
        </w:tabs>
        <w:rPr>
          <w:rFonts w:asciiTheme="minorHAnsi" w:hAnsiTheme="minorHAnsi" w:cstheme="minorHAnsi"/>
          <w:b/>
          <w:color w:val="4472C4" w:themeColor="accent5"/>
          <w:sz w:val="22"/>
          <w:szCs w:val="22"/>
        </w:rPr>
      </w:pPr>
      <w:r>
        <w:rPr>
          <w:rFonts w:asciiTheme="minorHAnsi" w:hAnsiTheme="minorHAnsi" w:cstheme="minorHAnsi"/>
          <w:color w:val="4472C4" w:themeColor="accent5"/>
          <w:sz w:val="22"/>
          <w:szCs w:val="22"/>
        </w:rPr>
        <w:t xml:space="preserve">Director </w:t>
      </w:r>
      <w:r w:rsidR="001C3FD0" w:rsidRPr="006F57A5">
        <w:rPr>
          <w:rFonts w:asciiTheme="minorHAnsi" w:hAnsiTheme="minorHAnsi" w:cstheme="minorHAnsi"/>
          <w:color w:val="4472C4" w:themeColor="accent5"/>
          <w:sz w:val="22"/>
          <w:szCs w:val="22"/>
        </w:rPr>
        <w:t xml:space="preserve">Severe responded to the scene of the officer-involved shooting on June 28 which occurred in Outer NE Portland </w:t>
      </w:r>
    </w:p>
    <w:p w:rsidR="001C3FD0" w:rsidRPr="006F57A5" w:rsidRDefault="001C3FD0" w:rsidP="001C3FD0">
      <w:pPr>
        <w:pStyle w:val="ListParagraph"/>
        <w:numPr>
          <w:ilvl w:val="0"/>
          <w:numId w:val="28"/>
        </w:numPr>
        <w:tabs>
          <w:tab w:val="num" w:pos="720"/>
        </w:tabs>
        <w:rPr>
          <w:rFonts w:asciiTheme="minorHAnsi" w:hAnsiTheme="minorHAnsi" w:cstheme="minorHAnsi"/>
          <w:b/>
          <w:color w:val="4472C4" w:themeColor="accent5"/>
          <w:sz w:val="22"/>
          <w:szCs w:val="22"/>
        </w:rPr>
      </w:pPr>
      <w:r w:rsidRPr="006F57A5">
        <w:rPr>
          <w:rFonts w:asciiTheme="minorHAnsi" w:hAnsiTheme="minorHAnsi" w:cstheme="minorHAnsi"/>
          <w:color w:val="4472C4" w:themeColor="accent5"/>
          <w:sz w:val="22"/>
          <w:szCs w:val="22"/>
        </w:rPr>
        <w:t>CRC related appeal Code change went into effect June 19</w:t>
      </w:r>
    </w:p>
    <w:p w:rsidR="00F303C6" w:rsidRPr="006F57A5" w:rsidRDefault="00F303C6" w:rsidP="00F303C6">
      <w:pPr>
        <w:pStyle w:val="ListParagraph"/>
        <w:numPr>
          <w:ilvl w:val="0"/>
          <w:numId w:val="28"/>
        </w:numPr>
        <w:tabs>
          <w:tab w:val="num" w:pos="720"/>
        </w:tabs>
        <w:rPr>
          <w:rFonts w:asciiTheme="minorHAnsi" w:hAnsiTheme="minorHAnsi" w:cstheme="minorHAnsi"/>
          <w:color w:val="4472C4" w:themeColor="accent5"/>
          <w:sz w:val="22"/>
          <w:szCs w:val="22"/>
        </w:rPr>
      </w:pPr>
      <w:r w:rsidRPr="006F57A5">
        <w:rPr>
          <w:rFonts w:asciiTheme="minorHAnsi" w:hAnsiTheme="minorHAnsi" w:cstheme="minorHAnsi"/>
          <w:color w:val="4472C4" w:themeColor="accent5"/>
          <w:sz w:val="22"/>
          <w:szCs w:val="22"/>
        </w:rPr>
        <w:t>The Portland Police Bureau held a training for new CRC members to prepare them to serve on the Police Review Board (PRB). The training covered the powers, duties and responsibilities of serving on the PRB, and each CRC member is now ready to serve on the PRB</w:t>
      </w:r>
    </w:p>
    <w:p w:rsidR="001C3FD0" w:rsidRPr="006F57A5" w:rsidRDefault="00F303C6" w:rsidP="00867CD8">
      <w:pPr>
        <w:pStyle w:val="ListParagraph"/>
        <w:numPr>
          <w:ilvl w:val="0"/>
          <w:numId w:val="28"/>
        </w:numPr>
        <w:tabs>
          <w:tab w:val="num" w:pos="720"/>
        </w:tabs>
        <w:rPr>
          <w:rFonts w:asciiTheme="minorHAnsi" w:hAnsiTheme="minorHAnsi" w:cstheme="minorHAnsi"/>
          <w:b/>
          <w:color w:val="4472C4" w:themeColor="accent5"/>
          <w:sz w:val="22"/>
          <w:szCs w:val="22"/>
        </w:rPr>
      </w:pPr>
      <w:r w:rsidRPr="006F57A5">
        <w:rPr>
          <w:rFonts w:asciiTheme="minorHAnsi" w:hAnsiTheme="minorHAnsi" w:cstheme="minorHAnsi"/>
          <w:color w:val="4472C4" w:themeColor="accent5"/>
          <w:sz w:val="22"/>
          <w:szCs w:val="22"/>
        </w:rPr>
        <w:t>IPR published complaint/commendations forms in several new languages. The brochures in eleven languages may be found at various community locations and on the IPR website</w:t>
      </w:r>
    </w:p>
    <w:p w:rsidR="00F303C6" w:rsidRPr="006F57A5" w:rsidRDefault="00F303C6" w:rsidP="00867CD8">
      <w:pPr>
        <w:pStyle w:val="ListParagraph"/>
        <w:numPr>
          <w:ilvl w:val="0"/>
          <w:numId w:val="28"/>
        </w:numPr>
        <w:tabs>
          <w:tab w:val="num" w:pos="720"/>
        </w:tabs>
        <w:rPr>
          <w:rFonts w:asciiTheme="minorHAnsi" w:hAnsiTheme="minorHAnsi" w:cstheme="minorHAnsi"/>
          <w:b/>
          <w:color w:val="4472C4" w:themeColor="accent5"/>
          <w:sz w:val="22"/>
          <w:szCs w:val="22"/>
        </w:rPr>
      </w:pPr>
      <w:r w:rsidRPr="006F57A5">
        <w:rPr>
          <w:rFonts w:asciiTheme="minorHAnsi" w:hAnsiTheme="minorHAnsi" w:cstheme="minorHAnsi"/>
          <w:color w:val="4472C4" w:themeColor="accent5"/>
          <w:sz w:val="22"/>
          <w:szCs w:val="22"/>
        </w:rPr>
        <w:t>The second of four IPR Information and Community Engagement Session was held on Wednesday June 24</w:t>
      </w:r>
      <w:r w:rsidRPr="006F57A5">
        <w:rPr>
          <w:rFonts w:asciiTheme="minorHAnsi" w:hAnsiTheme="minorHAnsi" w:cstheme="minorHAnsi"/>
          <w:color w:val="4472C4" w:themeColor="accent5"/>
          <w:sz w:val="22"/>
          <w:szCs w:val="22"/>
          <w:vertAlign w:val="superscript"/>
        </w:rPr>
        <w:t>th</w:t>
      </w:r>
      <w:r w:rsidRPr="006F57A5">
        <w:rPr>
          <w:rFonts w:asciiTheme="minorHAnsi" w:hAnsiTheme="minorHAnsi" w:cstheme="minorHAnsi"/>
          <w:color w:val="4472C4" w:themeColor="accent5"/>
          <w:sz w:val="22"/>
          <w:szCs w:val="22"/>
        </w:rPr>
        <w:t xml:space="preserve"> at Charles Jordan Community Center from 5:30 to 7:30 pm. Community stakeholders and CRC members attended, learned about the IPR complaint process and made recommendations for improving police accountability in Portland</w:t>
      </w:r>
    </w:p>
    <w:p w:rsidR="00F303C6" w:rsidRPr="006F57A5" w:rsidRDefault="00F303C6" w:rsidP="00F303C6">
      <w:pPr>
        <w:pStyle w:val="ListParagraph"/>
        <w:numPr>
          <w:ilvl w:val="0"/>
          <w:numId w:val="28"/>
        </w:numPr>
        <w:rPr>
          <w:rFonts w:asciiTheme="minorHAnsi" w:hAnsiTheme="minorHAnsi" w:cstheme="minorHAnsi"/>
          <w:color w:val="4472C4" w:themeColor="accent5"/>
          <w:sz w:val="22"/>
          <w:szCs w:val="22"/>
        </w:rPr>
      </w:pPr>
      <w:r w:rsidRPr="006F57A5">
        <w:rPr>
          <w:rFonts w:asciiTheme="minorHAnsi" w:hAnsiTheme="minorHAnsi" w:cstheme="minorHAnsi"/>
          <w:color w:val="4472C4" w:themeColor="accent5"/>
          <w:sz w:val="22"/>
          <w:szCs w:val="22"/>
        </w:rPr>
        <w:t xml:space="preserve">IPR Outreach Coordinator Irene </w:t>
      </w:r>
      <w:r w:rsidRPr="006F57A5">
        <w:rPr>
          <w:rFonts w:asciiTheme="minorHAnsi" w:eastAsia="Calibri" w:hAnsiTheme="minorHAnsi" w:cstheme="minorHAnsi"/>
          <w:color w:val="4472C4" w:themeColor="accent5"/>
          <w:sz w:val="22"/>
          <w:szCs w:val="22"/>
        </w:rPr>
        <w:t>Konev attended and networked at Good in the Hood, Latino Health Conference, Africa House Fundraising event, The Pitch, a networking event for women in law practice. She attended and gave updates on IPR at the Community and Police Relations Committee. IPR Investigator Casey Bieberich attended the Parkrose Neighborhood</w:t>
      </w:r>
      <w:r w:rsidRPr="006F57A5">
        <w:rPr>
          <w:rFonts w:asciiTheme="minorHAnsi" w:hAnsiTheme="minorHAnsi" w:cstheme="minorHAnsi"/>
          <w:color w:val="4472C4" w:themeColor="accent5"/>
          <w:sz w:val="22"/>
          <w:szCs w:val="22"/>
        </w:rPr>
        <w:t xml:space="preserve"> Association meeting</w:t>
      </w:r>
    </w:p>
    <w:p w:rsidR="00F303C6" w:rsidRPr="006F57A5" w:rsidRDefault="00F303C6" w:rsidP="00867CD8">
      <w:pPr>
        <w:pStyle w:val="ListParagraph"/>
        <w:numPr>
          <w:ilvl w:val="0"/>
          <w:numId w:val="28"/>
        </w:numPr>
        <w:tabs>
          <w:tab w:val="num" w:pos="720"/>
        </w:tabs>
        <w:rPr>
          <w:rFonts w:asciiTheme="minorHAnsi" w:hAnsiTheme="minorHAnsi" w:cstheme="minorHAnsi"/>
          <w:b/>
          <w:color w:val="4472C4" w:themeColor="accent5"/>
          <w:sz w:val="22"/>
          <w:szCs w:val="22"/>
        </w:rPr>
      </w:pPr>
      <w:r w:rsidRPr="006F57A5">
        <w:rPr>
          <w:rFonts w:asciiTheme="minorHAnsi" w:hAnsiTheme="minorHAnsi" w:cstheme="minorHAnsi"/>
          <w:color w:val="4472C4" w:themeColor="accent5"/>
          <w:sz w:val="22"/>
          <w:szCs w:val="22"/>
        </w:rPr>
        <w:t>IPR Director Constantin Severe and IPR staff made classroom presentations at Cleveland High School, and Severe attended the Youth and Law the book signing at Roosevelt High School</w:t>
      </w:r>
    </w:p>
    <w:p w:rsidR="00F303C6" w:rsidRDefault="00F303C6" w:rsidP="00F303C6">
      <w:pPr>
        <w:pStyle w:val="ListParagraph"/>
        <w:numPr>
          <w:ilvl w:val="0"/>
          <w:numId w:val="28"/>
        </w:numPr>
        <w:rPr>
          <w:rFonts w:asciiTheme="minorHAnsi" w:hAnsiTheme="minorHAnsi" w:cstheme="minorHAnsi"/>
          <w:color w:val="4472C4" w:themeColor="accent5"/>
          <w:sz w:val="22"/>
          <w:szCs w:val="22"/>
        </w:rPr>
      </w:pPr>
      <w:r w:rsidRPr="006F57A5">
        <w:rPr>
          <w:rFonts w:asciiTheme="minorHAnsi" w:hAnsiTheme="minorHAnsi" w:cstheme="minorHAnsi"/>
          <w:color w:val="4472C4" w:themeColor="accent5"/>
          <w:sz w:val="22"/>
          <w:szCs w:val="22"/>
        </w:rPr>
        <w:t xml:space="preserve">CRC member Julie Ramos and Konev attended a Portland Business Alliance networking event at the Portland Police Bureau Sunshine division. CRC members Angelo Turner and Ramos went on a tour </w:t>
      </w:r>
      <w:r w:rsidR="006F57A5" w:rsidRPr="006F57A5">
        <w:rPr>
          <w:rFonts w:asciiTheme="minorHAnsi" w:hAnsiTheme="minorHAnsi" w:cstheme="minorHAnsi"/>
          <w:color w:val="4472C4" w:themeColor="accent5"/>
          <w:sz w:val="22"/>
          <w:szCs w:val="22"/>
        </w:rPr>
        <w:t>of the K 9 Unit with IPR staff</w:t>
      </w:r>
    </w:p>
    <w:p w:rsidR="00A32FC2" w:rsidRPr="006F57A5" w:rsidRDefault="00A32FC2" w:rsidP="00F303C6">
      <w:pPr>
        <w:pStyle w:val="ListParagraph"/>
        <w:numPr>
          <w:ilvl w:val="0"/>
          <w:numId w:val="28"/>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Director Severe thanked IPR intern Kayse Crump for her work at the office</w:t>
      </w:r>
    </w:p>
    <w:p w:rsidR="006F57A5" w:rsidRPr="006F57A5" w:rsidRDefault="006F57A5" w:rsidP="006F57A5">
      <w:pPr>
        <w:pStyle w:val="ListParagraph"/>
        <w:numPr>
          <w:ilvl w:val="0"/>
          <w:numId w:val="29"/>
        </w:numPr>
        <w:spacing w:after="160" w:line="259" w:lineRule="auto"/>
        <w:rPr>
          <w:rFonts w:asciiTheme="minorHAnsi" w:hAnsiTheme="minorHAnsi" w:cstheme="minorHAnsi"/>
          <w:color w:val="4472C4" w:themeColor="accent5"/>
        </w:rPr>
      </w:pPr>
      <w:r w:rsidRPr="006F57A5">
        <w:rPr>
          <w:rFonts w:asciiTheme="minorHAnsi" w:hAnsiTheme="minorHAnsi" w:cstheme="minorHAnsi"/>
          <w:color w:val="4472C4" w:themeColor="accent5"/>
          <w:sz w:val="22"/>
          <w:szCs w:val="22"/>
        </w:rPr>
        <w:t xml:space="preserve">Community feedback: </w:t>
      </w:r>
    </w:p>
    <w:p w:rsidR="006F57A5" w:rsidRPr="006F57A5" w:rsidRDefault="006F57A5" w:rsidP="006F57A5">
      <w:pPr>
        <w:pStyle w:val="ListParagraph"/>
        <w:numPr>
          <w:ilvl w:val="1"/>
          <w:numId w:val="29"/>
        </w:numPr>
        <w:spacing w:after="160" w:line="259" w:lineRule="auto"/>
        <w:rPr>
          <w:rFonts w:asciiTheme="minorHAnsi" w:hAnsiTheme="minorHAnsi" w:cstheme="minorHAnsi"/>
          <w:color w:val="4472C4" w:themeColor="accent5"/>
          <w:sz w:val="22"/>
          <w:szCs w:val="22"/>
        </w:rPr>
      </w:pPr>
      <w:r w:rsidRPr="006F57A5">
        <w:rPr>
          <w:rFonts w:asciiTheme="minorHAnsi" w:hAnsiTheme="minorHAnsi" w:cstheme="minorHAnsi"/>
          <w:color w:val="4472C4" w:themeColor="accent5"/>
          <w:sz w:val="22"/>
          <w:szCs w:val="22"/>
        </w:rPr>
        <w:t xml:space="preserve">Community members request that IPR meeting notices be translated into several languages to reach a more diverse audience </w:t>
      </w:r>
    </w:p>
    <w:p w:rsidR="00867CD8" w:rsidRPr="006F57A5" w:rsidRDefault="006F57A5" w:rsidP="00867CD8">
      <w:pPr>
        <w:pStyle w:val="ListParagraph"/>
        <w:numPr>
          <w:ilvl w:val="1"/>
          <w:numId w:val="29"/>
        </w:numPr>
        <w:spacing w:after="160" w:line="259" w:lineRule="auto"/>
        <w:rPr>
          <w:rFonts w:asciiTheme="minorHAnsi" w:hAnsiTheme="minorHAnsi" w:cstheme="minorHAnsi"/>
          <w:color w:val="4472C4" w:themeColor="accent5"/>
          <w:sz w:val="22"/>
          <w:szCs w:val="22"/>
        </w:rPr>
      </w:pPr>
      <w:r w:rsidRPr="006F57A5">
        <w:rPr>
          <w:rFonts w:asciiTheme="minorHAnsi" w:hAnsiTheme="minorHAnsi" w:cstheme="minorHAnsi"/>
          <w:color w:val="4472C4" w:themeColor="accent5"/>
          <w:sz w:val="22"/>
          <w:szCs w:val="22"/>
        </w:rPr>
        <w:t>Community members report fear retaliation by police when thinking about filing a complaint with IPR</w:t>
      </w:r>
      <w:r w:rsidR="00867CD8" w:rsidRPr="006F57A5">
        <w:rPr>
          <w:rFonts w:asciiTheme="minorHAnsi" w:hAnsiTheme="minorHAnsi" w:cstheme="minorHAnsi"/>
          <w:sz w:val="22"/>
          <w:szCs w:val="22"/>
        </w:rPr>
        <w:t xml:space="preserve">                                </w:t>
      </w:r>
    </w:p>
    <w:p w:rsidR="00867CD8" w:rsidRDefault="00867CD8" w:rsidP="00867CD8">
      <w:pPr>
        <w:rPr>
          <w:rFonts w:ascii="Calibri" w:hAnsi="Calibri"/>
          <w:sz w:val="22"/>
          <w:szCs w:val="22"/>
        </w:rPr>
      </w:pPr>
      <w:r>
        <w:rPr>
          <w:rFonts w:ascii="Calibri" w:hAnsi="Calibri"/>
          <w:sz w:val="22"/>
          <w:szCs w:val="22"/>
        </w:rPr>
        <w:t>6:00 pm—6:15</w:t>
      </w:r>
      <w:r w:rsidRPr="005E216A">
        <w:rPr>
          <w:rFonts w:ascii="Calibri" w:hAnsi="Calibri"/>
          <w:sz w:val="22"/>
          <w:szCs w:val="22"/>
        </w:rPr>
        <w:t xml:space="preserve"> pm      </w:t>
      </w:r>
      <w:r>
        <w:rPr>
          <w:rFonts w:ascii="Calibri" w:hAnsi="Calibri"/>
          <w:sz w:val="22"/>
          <w:szCs w:val="22"/>
        </w:rPr>
        <w:t xml:space="preserve"> </w:t>
      </w:r>
      <w:r w:rsidRPr="005E216A">
        <w:rPr>
          <w:rFonts w:ascii="Calibri" w:hAnsi="Calibri"/>
          <w:sz w:val="22"/>
          <w:szCs w:val="22"/>
        </w:rPr>
        <w:t>Chair’s Report</w:t>
      </w:r>
      <w:r>
        <w:rPr>
          <w:rFonts w:ascii="Calibri" w:hAnsi="Calibri"/>
          <w:sz w:val="22"/>
          <w:szCs w:val="22"/>
        </w:rPr>
        <w:t xml:space="preserve"> (</w:t>
      </w:r>
      <w:r w:rsidRPr="005E216A">
        <w:rPr>
          <w:rFonts w:ascii="Calibri" w:hAnsi="Calibri"/>
          <w:sz w:val="22"/>
          <w:szCs w:val="22"/>
        </w:rPr>
        <w:t xml:space="preserve">CRC Chair </w:t>
      </w:r>
      <w:r>
        <w:rPr>
          <w:rFonts w:ascii="Calibri" w:hAnsi="Calibri"/>
          <w:sz w:val="22"/>
          <w:szCs w:val="22"/>
        </w:rPr>
        <w:t>Mae Wilson)</w:t>
      </w:r>
    </w:p>
    <w:p w:rsidR="00A32FC2" w:rsidRPr="00A32FC2" w:rsidRDefault="000B37A4" w:rsidP="00A32FC2">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Attended</w:t>
      </w:r>
      <w:r w:rsidR="00A32FC2" w:rsidRPr="00A32FC2">
        <w:rPr>
          <w:rFonts w:ascii="Calibri" w:hAnsi="Calibri"/>
          <w:color w:val="4472C4" w:themeColor="accent5"/>
          <w:sz w:val="22"/>
          <w:szCs w:val="22"/>
        </w:rPr>
        <w:t xml:space="preserve"> IPR</w:t>
      </w:r>
      <w:r>
        <w:rPr>
          <w:rFonts w:ascii="Calibri" w:hAnsi="Calibri"/>
          <w:color w:val="4472C4" w:themeColor="accent5"/>
          <w:sz w:val="22"/>
          <w:szCs w:val="22"/>
        </w:rPr>
        <w:t xml:space="preserve">’s Community Engagement session at Charles Jordan Community Center </w:t>
      </w:r>
    </w:p>
    <w:p w:rsidR="00A32FC2" w:rsidRPr="00A32FC2" w:rsidRDefault="006D4659" w:rsidP="00A32FC2">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Worked with o</w:t>
      </w:r>
      <w:r w:rsidR="00A32FC2" w:rsidRPr="00A32FC2">
        <w:rPr>
          <w:rFonts w:ascii="Calibri" w:hAnsi="Calibri"/>
          <w:color w:val="4472C4" w:themeColor="accent5"/>
          <w:sz w:val="22"/>
          <w:szCs w:val="22"/>
        </w:rPr>
        <w:t xml:space="preserve">utreach workgroup to create a google calendar of police oversight community groups </w:t>
      </w:r>
    </w:p>
    <w:p w:rsidR="00867CD8" w:rsidRPr="005E216A" w:rsidRDefault="00867CD8" w:rsidP="005E216A">
      <w:pPr>
        <w:rPr>
          <w:rFonts w:ascii="Calibri" w:hAnsi="Calibri"/>
          <w:sz w:val="22"/>
          <w:szCs w:val="22"/>
        </w:rPr>
      </w:pPr>
    </w:p>
    <w:p w:rsidR="00171F73" w:rsidRDefault="00171F73" w:rsidP="005E216A">
      <w:pPr>
        <w:rPr>
          <w:rFonts w:ascii="Calibri" w:hAnsi="Calibri"/>
          <w:sz w:val="22"/>
          <w:szCs w:val="22"/>
        </w:rPr>
      </w:pPr>
    </w:p>
    <w:p w:rsidR="00171F73" w:rsidRDefault="00171F73" w:rsidP="005E216A">
      <w:pPr>
        <w:rPr>
          <w:rFonts w:ascii="Calibri" w:hAnsi="Calibri"/>
          <w:sz w:val="22"/>
          <w:szCs w:val="22"/>
        </w:rPr>
      </w:pPr>
    </w:p>
    <w:p w:rsidR="0045181A" w:rsidRDefault="00867CD8" w:rsidP="005E216A">
      <w:pPr>
        <w:rPr>
          <w:rFonts w:ascii="Calibri" w:hAnsi="Calibri"/>
          <w:sz w:val="22"/>
          <w:szCs w:val="22"/>
        </w:rPr>
      </w:pPr>
      <w:r>
        <w:rPr>
          <w:rFonts w:ascii="Calibri" w:hAnsi="Calibri"/>
          <w:sz w:val="22"/>
          <w:szCs w:val="22"/>
        </w:rPr>
        <w:t>6:30 pm—7</w:t>
      </w:r>
      <w:r w:rsidR="00404E91">
        <w:rPr>
          <w:rFonts w:ascii="Calibri" w:hAnsi="Calibri"/>
          <w:sz w:val="22"/>
          <w:szCs w:val="22"/>
        </w:rPr>
        <w:t>:0</w:t>
      </w:r>
      <w:r w:rsidR="00082C5F">
        <w:rPr>
          <w:rFonts w:ascii="Calibri" w:hAnsi="Calibri"/>
          <w:sz w:val="22"/>
          <w:szCs w:val="22"/>
        </w:rPr>
        <w:t>0</w:t>
      </w:r>
      <w:r w:rsidR="008C3875" w:rsidRPr="005E216A">
        <w:rPr>
          <w:rFonts w:ascii="Calibri" w:hAnsi="Calibri"/>
          <w:sz w:val="22"/>
          <w:szCs w:val="22"/>
        </w:rPr>
        <w:t xml:space="preserve"> pm </w:t>
      </w:r>
      <w:r w:rsidR="008C3875">
        <w:rPr>
          <w:rFonts w:ascii="Calibri" w:hAnsi="Calibri"/>
          <w:sz w:val="22"/>
          <w:szCs w:val="22"/>
        </w:rPr>
        <w:t xml:space="preserve">     </w:t>
      </w:r>
      <w:r w:rsidR="008C3875" w:rsidRPr="006C7838">
        <w:rPr>
          <w:rFonts w:ascii="Calibri" w:hAnsi="Calibri"/>
          <w:b/>
          <w:sz w:val="22"/>
          <w:szCs w:val="22"/>
        </w:rPr>
        <w:t xml:space="preserve"> </w:t>
      </w:r>
      <w:r w:rsidR="0045181A" w:rsidRPr="0045181A">
        <w:rPr>
          <w:rFonts w:ascii="Calibri" w:hAnsi="Calibri"/>
          <w:b/>
          <w:sz w:val="22"/>
          <w:szCs w:val="22"/>
          <w:u w:val="single"/>
        </w:rPr>
        <w:t>Special Presentation:</w:t>
      </w:r>
      <w:r w:rsidR="0045181A">
        <w:rPr>
          <w:rFonts w:ascii="Calibri" w:hAnsi="Calibri"/>
          <w:sz w:val="22"/>
          <w:szCs w:val="22"/>
        </w:rPr>
        <w:t xml:space="preserve"> U.S Department of Justice Settlement</w:t>
      </w:r>
    </w:p>
    <w:p w:rsidR="00CF61B5" w:rsidRDefault="0045181A" w:rsidP="005E216A">
      <w:pPr>
        <w:rPr>
          <w:rFonts w:ascii="Calibri" w:hAnsi="Calibri"/>
          <w:sz w:val="22"/>
          <w:szCs w:val="22"/>
        </w:rPr>
      </w:pPr>
      <w:r>
        <w:rPr>
          <w:rFonts w:ascii="Calibri" w:hAnsi="Calibri"/>
          <w:sz w:val="22"/>
          <w:szCs w:val="22"/>
        </w:rPr>
        <w:t xml:space="preserve">                                                                               </w:t>
      </w:r>
      <w:r w:rsidR="00EC2665">
        <w:rPr>
          <w:rFonts w:ascii="Calibri" w:hAnsi="Calibri"/>
          <w:sz w:val="22"/>
          <w:szCs w:val="22"/>
        </w:rPr>
        <w:t xml:space="preserve"> </w:t>
      </w:r>
      <w:r>
        <w:rPr>
          <w:rFonts w:ascii="Calibri" w:hAnsi="Calibri"/>
          <w:sz w:val="22"/>
          <w:szCs w:val="22"/>
        </w:rPr>
        <w:t>(Assistant U.S Attorney Adrian Brown)</w:t>
      </w:r>
    </w:p>
    <w:p w:rsidR="00741D3F" w:rsidRDefault="00741D3F" w:rsidP="00741D3F">
      <w:pPr>
        <w:pStyle w:val="ListParagraph"/>
        <w:numPr>
          <w:ilvl w:val="0"/>
          <w:numId w:val="30"/>
        </w:numPr>
        <w:rPr>
          <w:rFonts w:ascii="Calibri" w:hAnsi="Calibri"/>
          <w:color w:val="4472C4" w:themeColor="accent5"/>
          <w:sz w:val="22"/>
          <w:szCs w:val="22"/>
        </w:rPr>
      </w:pPr>
      <w:r w:rsidRPr="00741D3F">
        <w:rPr>
          <w:rFonts w:ascii="Calibri" w:hAnsi="Calibri"/>
          <w:color w:val="4472C4" w:themeColor="accent5"/>
          <w:sz w:val="22"/>
          <w:szCs w:val="22"/>
        </w:rPr>
        <w:t>The full presentation is posted on IPR website under DOJ tab</w:t>
      </w:r>
    </w:p>
    <w:p w:rsidR="00741D3F" w:rsidRPr="00382A30" w:rsidRDefault="00741D3F" w:rsidP="00382A30">
      <w:pPr>
        <w:rPr>
          <w:rFonts w:ascii="Calibri" w:hAnsi="Calibri"/>
          <w:color w:val="4472C4" w:themeColor="accent5"/>
          <w:sz w:val="22"/>
          <w:szCs w:val="22"/>
        </w:rPr>
      </w:pPr>
    </w:p>
    <w:p w:rsidR="00284D98" w:rsidRDefault="00284D98" w:rsidP="00284D98">
      <w:pPr>
        <w:pStyle w:val="ListParagraph"/>
        <w:numPr>
          <w:ilvl w:val="0"/>
          <w:numId w:val="24"/>
        </w:numPr>
        <w:rPr>
          <w:rFonts w:ascii="Calibri" w:hAnsi="Calibri"/>
          <w:color w:val="4472C4" w:themeColor="accent5"/>
          <w:sz w:val="22"/>
          <w:szCs w:val="22"/>
        </w:rPr>
      </w:pPr>
      <w:r w:rsidRPr="003900B7">
        <w:rPr>
          <w:rFonts w:ascii="Calibri" w:hAnsi="Calibri"/>
          <w:color w:val="4472C4" w:themeColor="accent5"/>
          <w:sz w:val="22"/>
          <w:szCs w:val="22"/>
        </w:rPr>
        <w:t>Mr. Turner asked</w:t>
      </w:r>
      <w:r w:rsidR="00451FE5">
        <w:rPr>
          <w:rFonts w:ascii="Calibri" w:hAnsi="Calibri"/>
          <w:color w:val="4472C4" w:themeColor="accent5"/>
          <w:sz w:val="22"/>
          <w:szCs w:val="22"/>
        </w:rPr>
        <w:t xml:space="preserve"> Ms. Brown if the DOJ </w:t>
      </w:r>
      <w:r w:rsidR="000B37A4">
        <w:rPr>
          <w:rFonts w:ascii="Calibri" w:hAnsi="Calibri"/>
          <w:color w:val="4472C4" w:themeColor="accent5"/>
          <w:sz w:val="22"/>
          <w:szCs w:val="22"/>
        </w:rPr>
        <w:t xml:space="preserve">had </w:t>
      </w:r>
      <w:r w:rsidR="00451FE5">
        <w:rPr>
          <w:rFonts w:ascii="Calibri" w:hAnsi="Calibri"/>
          <w:color w:val="4472C4" w:themeColor="accent5"/>
          <w:sz w:val="22"/>
          <w:szCs w:val="22"/>
        </w:rPr>
        <w:t>seen any use of excessive force against any other minority populations aside from homeless people</w:t>
      </w:r>
      <w:r w:rsidR="000B37A4">
        <w:rPr>
          <w:rFonts w:ascii="Calibri" w:hAnsi="Calibri"/>
          <w:color w:val="4472C4" w:themeColor="accent5"/>
          <w:sz w:val="22"/>
          <w:szCs w:val="22"/>
        </w:rPr>
        <w:t>?</w:t>
      </w:r>
    </w:p>
    <w:p w:rsidR="00451FE5" w:rsidRPr="003900B7" w:rsidRDefault="00451FE5" w:rsidP="00451FE5">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 xml:space="preserve">The pattern that we found through an 18-month investigation is people who are </w:t>
      </w:r>
      <w:r w:rsidR="00A107CE">
        <w:rPr>
          <w:rFonts w:ascii="Calibri" w:hAnsi="Calibri"/>
          <w:color w:val="4472C4" w:themeColor="accent5"/>
          <w:sz w:val="22"/>
          <w:szCs w:val="22"/>
        </w:rPr>
        <w:t>suffering through mental crisis which cut across</w:t>
      </w:r>
      <w:r>
        <w:rPr>
          <w:rFonts w:ascii="Calibri" w:hAnsi="Calibri"/>
          <w:color w:val="4472C4" w:themeColor="accent5"/>
          <w:sz w:val="22"/>
          <w:szCs w:val="22"/>
        </w:rPr>
        <w:t xml:space="preserve"> gender</w:t>
      </w:r>
      <w:r w:rsidR="00A107CE">
        <w:rPr>
          <w:rFonts w:ascii="Calibri" w:hAnsi="Calibri"/>
          <w:color w:val="4472C4" w:themeColor="accent5"/>
          <w:sz w:val="22"/>
          <w:szCs w:val="22"/>
        </w:rPr>
        <w:t>s</w:t>
      </w:r>
      <w:r>
        <w:rPr>
          <w:rFonts w:ascii="Calibri" w:hAnsi="Calibri"/>
          <w:color w:val="4472C4" w:themeColor="accent5"/>
          <w:sz w:val="22"/>
          <w:szCs w:val="22"/>
        </w:rPr>
        <w:t xml:space="preserve"> and racial lines </w:t>
      </w:r>
    </w:p>
    <w:p w:rsidR="00451FE5" w:rsidRPr="00451FE5" w:rsidRDefault="00451FE5" w:rsidP="00451FE5">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Chair Wilson asked Ms. Brown the definition of people who experimenting mental health crisis</w:t>
      </w:r>
      <w:r w:rsidR="000B37A4">
        <w:rPr>
          <w:rFonts w:ascii="Calibri" w:hAnsi="Calibri"/>
          <w:color w:val="4472C4" w:themeColor="accent5"/>
          <w:sz w:val="22"/>
          <w:szCs w:val="22"/>
        </w:rPr>
        <w:t>?</w:t>
      </w:r>
    </w:p>
    <w:p w:rsidR="00284D98" w:rsidRDefault="000B37A4" w:rsidP="00284D98">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It is in p</w:t>
      </w:r>
      <w:r w:rsidR="00284D98" w:rsidRPr="003900B7">
        <w:rPr>
          <w:rFonts w:ascii="Calibri" w:hAnsi="Calibri"/>
          <w:color w:val="4472C4" w:themeColor="accent5"/>
          <w:sz w:val="22"/>
          <w:szCs w:val="22"/>
        </w:rPr>
        <w:t>aragraph</w:t>
      </w:r>
      <w:r w:rsidR="00451FE5">
        <w:rPr>
          <w:rFonts w:ascii="Calibri" w:hAnsi="Calibri"/>
          <w:color w:val="4472C4" w:themeColor="accent5"/>
          <w:sz w:val="22"/>
          <w:szCs w:val="22"/>
        </w:rPr>
        <w:t xml:space="preserve"> 40 of the settlement agreement. </w:t>
      </w:r>
      <w:r>
        <w:rPr>
          <w:rFonts w:ascii="Calibri" w:hAnsi="Calibri"/>
          <w:color w:val="4472C4" w:themeColor="accent5"/>
          <w:sz w:val="22"/>
          <w:szCs w:val="22"/>
        </w:rPr>
        <w:t>It is</w:t>
      </w:r>
      <w:r w:rsidR="00451FE5">
        <w:rPr>
          <w:rFonts w:ascii="Calibri" w:hAnsi="Calibri"/>
          <w:color w:val="4472C4" w:themeColor="accent5"/>
          <w:sz w:val="22"/>
          <w:szCs w:val="22"/>
        </w:rPr>
        <w:t xml:space="preserve"> also defined </w:t>
      </w:r>
      <w:r w:rsidR="00A26E05">
        <w:rPr>
          <w:rFonts w:ascii="Calibri" w:hAnsi="Calibri"/>
          <w:color w:val="4472C4" w:themeColor="accent5"/>
          <w:sz w:val="22"/>
          <w:szCs w:val="22"/>
        </w:rPr>
        <w:t>within</w:t>
      </w:r>
      <w:r>
        <w:rPr>
          <w:rFonts w:ascii="Calibri" w:hAnsi="Calibri"/>
          <w:color w:val="4472C4" w:themeColor="accent5"/>
          <w:sz w:val="22"/>
          <w:szCs w:val="22"/>
        </w:rPr>
        <w:t xml:space="preserve"> the policy directive</w:t>
      </w:r>
      <w:r w:rsidR="00451FE5">
        <w:rPr>
          <w:rFonts w:ascii="Calibri" w:hAnsi="Calibri"/>
          <w:color w:val="4472C4" w:themeColor="accent5"/>
          <w:sz w:val="22"/>
          <w:szCs w:val="22"/>
        </w:rPr>
        <w:t xml:space="preserve"> </w:t>
      </w:r>
    </w:p>
    <w:p w:rsidR="00F07650" w:rsidRDefault="00F07650" w:rsidP="003900B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Mr. Young </w:t>
      </w:r>
      <w:r w:rsidR="00451FE5">
        <w:rPr>
          <w:rFonts w:ascii="Calibri" w:hAnsi="Calibri"/>
          <w:color w:val="4472C4" w:themeColor="accent5"/>
          <w:sz w:val="22"/>
          <w:szCs w:val="22"/>
        </w:rPr>
        <w:t xml:space="preserve">asked </w:t>
      </w:r>
      <w:r>
        <w:rPr>
          <w:rFonts w:ascii="Calibri" w:hAnsi="Calibri"/>
          <w:color w:val="4472C4" w:themeColor="accent5"/>
          <w:sz w:val="22"/>
          <w:szCs w:val="22"/>
        </w:rPr>
        <w:t>Ms. Brown several question</w:t>
      </w:r>
      <w:r w:rsidR="006D4659">
        <w:rPr>
          <w:rFonts w:ascii="Calibri" w:hAnsi="Calibri"/>
          <w:color w:val="4472C4" w:themeColor="accent5"/>
          <w:sz w:val="22"/>
          <w:szCs w:val="22"/>
        </w:rPr>
        <w:t>s</w:t>
      </w:r>
      <w:r>
        <w:rPr>
          <w:rFonts w:ascii="Calibri" w:hAnsi="Calibri"/>
          <w:color w:val="4472C4" w:themeColor="accent5"/>
          <w:sz w:val="22"/>
          <w:szCs w:val="22"/>
        </w:rPr>
        <w:t>:</w:t>
      </w:r>
    </w:p>
    <w:p w:rsidR="003900B7" w:rsidRDefault="00382A30" w:rsidP="00F07650">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O</w:t>
      </w:r>
      <w:r w:rsidR="00F07650">
        <w:rPr>
          <w:rFonts w:ascii="Calibri" w:hAnsi="Calibri"/>
          <w:color w:val="4472C4" w:themeColor="accent5"/>
          <w:sz w:val="22"/>
          <w:szCs w:val="22"/>
        </w:rPr>
        <w:t xml:space="preserve">n </w:t>
      </w:r>
      <w:r w:rsidR="00A26E05">
        <w:rPr>
          <w:rFonts w:ascii="Calibri" w:hAnsi="Calibri"/>
          <w:color w:val="4472C4" w:themeColor="accent5"/>
          <w:sz w:val="22"/>
          <w:szCs w:val="22"/>
        </w:rPr>
        <w:t xml:space="preserve">paragraph </w:t>
      </w:r>
      <w:r w:rsidR="00F07650">
        <w:rPr>
          <w:rFonts w:ascii="Calibri" w:hAnsi="Calibri"/>
          <w:color w:val="4472C4" w:themeColor="accent5"/>
          <w:sz w:val="22"/>
          <w:szCs w:val="22"/>
        </w:rPr>
        <w:t xml:space="preserve">67 in the hand out </w:t>
      </w:r>
      <w:r w:rsidR="00A26E05">
        <w:rPr>
          <w:rFonts w:ascii="Calibri" w:hAnsi="Calibri"/>
          <w:color w:val="4472C4" w:themeColor="accent5"/>
          <w:sz w:val="22"/>
          <w:szCs w:val="22"/>
        </w:rPr>
        <w:t>related to di</w:t>
      </w:r>
      <w:r w:rsidR="000B37A4">
        <w:rPr>
          <w:rFonts w:ascii="Calibri" w:hAnsi="Calibri"/>
          <w:color w:val="4472C4" w:themeColor="accent5"/>
          <w:sz w:val="22"/>
          <w:szCs w:val="22"/>
        </w:rPr>
        <w:t xml:space="preserve">sengagement and de-escalation, does </w:t>
      </w:r>
      <w:r w:rsidR="00A26E05">
        <w:rPr>
          <w:rFonts w:ascii="Calibri" w:hAnsi="Calibri"/>
          <w:color w:val="4472C4" w:themeColor="accent5"/>
          <w:sz w:val="22"/>
          <w:szCs w:val="22"/>
        </w:rPr>
        <w:t>that applied to only p</w:t>
      </w:r>
      <w:r w:rsidR="00F07650">
        <w:rPr>
          <w:rFonts w:ascii="Calibri" w:hAnsi="Calibri"/>
          <w:color w:val="4472C4" w:themeColor="accent5"/>
          <w:sz w:val="22"/>
          <w:szCs w:val="22"/>
        </w:rPr>
        <w:t>e</w:t>
      </w:r>
      <w:r w:rsidR="000B37A4">
        <w:rPr>
          <w:rFonts w:ascii="Calibri" w:hAnsi="Calibri"/>
          <w:color w:val="4472C4" w:themeColor="accent5"/>
          <w:sz w:val="22"/>
          <w:szCs w:val="22"/>
        </w:rPr>
        <w:t>ople with mental health crisis?</w:t>
      </w:r>
    </w:p>
    <w:p w:rsidR="00451FE5" w:rsidRDefault="00A26E05" w:rsidP="00F07650">
      <w:pPr>
        <w:pStyle w:val="ListParagraph"/>
        <w:numPr>
          <w:ilvl w:val="2"/>
          <w:numId w:val="24"/>
        </w:numPr>
        <w:rPr>
          <w:rFonts w:ascii="Calibri" w:hAnsi="Calibri"/>
          <w:color w:val="4472C4" w:themeColor="accent5"/>
          <w:sz w:val="22"/>
          <w:szCs w:val="22"/>
        </w:rPr>
      </w:pPr>
      <w:r>
        <w:rPr>
          <w:rFonts w:ascii="Calibri" w:hAnsi="Calibri"/>
          <w:color w:val="4472C4" w:themeColor="accent5"/>
          <w:sz w:val="22"/>
          <w:szCs w:val="22"/>
        </w:rPr>
        <w:t xml:space="preserve">It applied to </w:t>
      </w:r>
      <w:r w:rsidR="000B37A4">
        <w:rPr>
          <w:rFonts w:ascii="Calibri" w:hAnsi="Calibri"/>
          <w:color w:val="4472C4" w:themeColor="accent5"/>
          <w:sz w:val="22"/>
          <w:szCs w:val="22"/>
        </w:rPr>
        <w:t xml:space="preserve">the </w:t>
      </w:r>
      <w:r w:rsidR="00F07650">
        <w:rPr>
          <w:rFonts w:ascii="Calibri" w:hAnsi="Calibri"/>
          <w:color w:val="4472C4" w:themeColor="accent5"/>
          <w:sz w:val="22"/>
          <w:szCs w:val="22"/>
        </w:rPr>
        <w:t xml:space="preserve">use of policy for officers in </w:t>
      </w:r>
      <w:r>
        <w:rPr>
          <w:rFonts w:ascii="Calibri" w:hAnsi="Calibri"/>
          <w:color w:val="4472C4" w:themeColor="accent5"/>
          <w:sz w:val="22"/>
          <w:szCs w:val="22"/>
        </w:rPr>
        <w:t xml:space="preserve">all situation </w:t>
      </w:r>
    </w:p>
    <w:p w:rsidR="00F07650" w:rsidRDefault="00F07650" w:rsidP="00F07650">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Does COAB have the ability of recommending the Bureau to adopt policies related to disengagement and de-escalation?</w:t>
      </w:r>
    </w:p>
    <w:p w:rsidR="00F07650" w:rsidRDefault="00F07650" w:rsidP="00F07650">
      <w:pPr>
        <w:pStyle w:val="ListParagraph"/>
        <w:numPr>
          <w:ilvl w:val="2"/>
          <w:numId w:val="24"/>
        </w:numPr>
        <w:rPr>
          <w:rFonts w:ascii="Calibri" w:hAnsi="Calibri"/>
          <w:color w:val="4472C4" w:themeColor="accent5"/>
          <w:sz w:val="22"/>
          <w:szCs w:val="22"/>
        </w:rPr>
      </w:pPr>
      <w:r>
        <w:rPr>
          <w:rFonts w:ascii="Calibri" w:hAnsi="Calibri"/>
          <w:color w:val="4472C4" w:themeColor="accent5"/>
          <w:sz w:val="22"/>
          <w:szCs w:val="22"/>
        </w:rPr>
        <w:t>Yes there’s a sub</w:t>
      </w:r>
      <w:r w:rsidR="00B92DA4">
        <w:rPr>
          <w:rFonts w:ascii="Calibri" w:hAnsi="Calibri"/>
          <w:color w:val="4472C4" w:themeColor="accent5"/>
          <w:sz w:val="22"/>
          <w:szCs w:val="22"/>
        </w:rPr>
        <w:t>-</w:t>
      </w:r>
      <w:r>
        <w:rPr>
          <w:rFonts w:ascii="Calibri" w:hAnsi="Calibri"/>
          <w:color w:val="4472C4" w:themeColor="accent5"/>
          <w:sz w:val="22"/>
          <w:szCs w:val="22"/>
        </w:rPr>
        <w:t>committee under the COAB that is currently looking into the use of force</w:t>
      </w:r>
      <w:r w:rsidR="00382A30">
        <w:rPr>
          <w:rFonts w:ascii="Calibri" w:hAnsi="Calibri"/>
          <w:color w:val="4472C4" w:themeColor="accent5"/>
          <w:sz w:val="22"/>
          <w:szCs w:val="22"/>
        </w:rPr>
        <w:t xml:space="preserve"> policies and how issues can be addressed during training of officers</w:t>
      </w:r>
    </w:p>
    <w:p w:rsidR="00F07650" w:rsidRDefault="00382A30" w:rsidP="00F07650">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Does the DOJ have a matrix on police oversight around the country?</w:t>
      </w:r>
    </w:p>
    <w:p w:rsidR="00382A30" w:rsidRDefault="00382A30" w:rsidP="00F07650">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Does COAB have the authority to make recommendation to City Council regarding CRC’s jurisdiction?</w:t>
      </w:r>
    </w:p>
    <w:p w:rsidR="00382A30" w:rsidRDefault="00382A30" w:rsidP="00382A30">
      <w:pPr>
        <w:pStyle w:val="ListParagraph"/>
        <w:numPr>
          <w:ilvl w:val="2"/>
          <w:numId w:val="24"/>
        </w:numPr>
        <w:rPr>
          <w:rFonts w:ascii="Calibri" w:hAnsi="Calibri"/>
          <w:color w:val="4472C4" w:themeColor="accent5"/>
          <w:sz w:val="22"/>
          <w:szCs w:val="22"/>
        </w:rPr>
      </w:pPr>
      <w:r>
        <w:rPr>
          <w:rFonts w:ascii="Calibri" w:hAnsi="Calibri"/>
          <w:color w:val="4472C4" w:themeColor="accent5"/>
          <w:sz w:val="22"/>
          <w:szCs w:val="22"/>
        </w:rPr>
        <w:t xml:space="preserve">This is not an issues that the settlement agreement addressed.  COAB’s authority is specified under the implementation of the agreement.  They certainly have the ability to make additional recommendations </w:t>
      </w:r>
    </w:p>
    <w:p w:rsidR="00A64FF4" w:rsidRDefault="00A64FF4" w:rsidP="00A64FF4">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Mr. </w:t>
      </w:r>
      <w:r w:rsidR="006D4659">
        <w:rPr>
          <w:rFonts w:ascii="Calibri" w:hAnsi="Calibri"/>
          <w:color w:val="4472C4" w:themeColor="accent5"/>
          <w:sz w:val="22"/>
          <w:szCs w:val="22"/>
        </w:rPr>
        <w:t xml:space="preserve">Young made a comment that there is </w:t>
      </w:r>
      <w:r>
        <w:rPr>
          <w:rFonts w:ascii="Calibri" w:hAnsi="Calibri"/>
          <w:color w:val="4472C4" w:themeColor="accent5"/>
          <w:sz w:val="22"/>
          <w:szCs w:val="22"/>
        </w:rPr>
        <w:t>currently no independent oversight the decision making decision on officer-involved shooting an</w:t>
      </w:r>
      <w:r w:rsidR="006D4659">
        <w:rPr>
          <w:rFonts w:ascii="Calibri" w:hAnsi="Calibri"/>
          <w:color w:val="4472C4" w:themeColor="accent5"/>
          <w:sz w:val="22"/>
          <w:szCs w:val="22"/>
        </w:rPr>
        <w:t>d in custody death</w:t>
      </w:r>
      <w:r>
        <w:rPr>
          <w:rFonts w:ascii="Calibri" w:hAnsi="Calibri"/>
          <w:color w:val="4472C4" w:themeColor="accent5"/>
          <w:sz w:val="22"/>
          <w:szCs w:val="22"/>
        </w:rPr>
        <w:t xml:space="preserve"> cases and he suggested DOJ look into this issue</w:t>
      </w:r>
    </w:p>
    <w:p w:rsidR="005444DE" w:rsidRPr="005444DE" w:rsidRDefault="00A64FF4" w:rsidP="005444DE">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Ms. Falk asked Ms. Brown </w:t>
      </w:r>
      <w:r w:rsidR="005444DE">
        <w:rPr>
          <w:rFonts w:ascii="Calibri" w:hAnsi="Calibri"/>
          <w:color w:val="4472C4" w:themeColor="accent5"/>
          <w:sz w:val="22"/>
          <w:szCs w:val="22"/>
        </w:rPr>
        <w:t xml:space="preserve">regarding the </w:t>
      </w:r>
      <w:r>
        <w:rPr>
          <w:rFonts w:ascii="Calibri" w:hAnsi="Calibri"/>
          <w:color w:val="4472C4" w:themeColor="accent5"/>
          <w:sz w:val="22"/>
          <w:szCs w:val="22"/>
        </w:rPr>
        <w:t>Memphis model</w:t>
      </w:r>
      <w:r w:rsidR="005444DE">
        <w:rPr>
          <w:rFonts w:ascii="Calibri" w:hAnsi="Calibri"/>
          <w:color w:val="4472C4" w:themeColor="accent5"/>
          <w:sz w:val="22"/>
          <w:szCs w:val="22"/>
        </w:rPr>
        <w:t xml:space="preserve">, </w:t>
      </w:r>
      <w:r w:rsidR="005444DE" w:rsidRPr="005444DE">
        <w:rPr>
          <w:color w:val="4472C4" w:themeColor="accent5"/>
        </w:rPr>
        <w:t>whether the training in the role playing was culturally specific and took into account issues of sex, gender and race</w:t>
      </w:r>
      <w:r w:rsidR="005444DE">
        <w:rPr>
          <w:color w:val="4472C4" w:themeColor="accent5"/>
        </w:rPr>
        <w:t>?</w:t>
      </w:r>
    </w:p>
    <w:p w:rsidR="00A64FF4" w:rsidRDefault="00A64FF4" w:rsidP="000C3C1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Those issues can be addressed in training inform of a role-playing kind of scenario</w:t>
      </w:r>
    </w:p>
    <w:p w:rsidR="000C3C17" w:rsidRPr="000C3C17" w:rsidRDefault="000C3C17" w:rsidP="000C3C17">
      <w:pPr>
        <w:pStyle w:val="ListParagraph"/>
        <w:ind w:left="1440"/>
        <w:rPr>
          <w:rFonts w:ascii="Calibri" w:hAnsi="Calibri"/>
          <w:color w:val="4472C4" w:themeColor="accent5"/>
          <w:sz w:val="22"/>
          <w:szCs w:val="22"/>
        </w:rPr>
      </w:pPr>
    </w:p>
    <w:p w:rsidR="003900B7" w:rsidRDefault="00A41F04" w:rsidP="003900B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Chair Wilson would like the Committee to draft a list of questions to DOJ so that next time when they come back to CRC meeting</w:t>
      </w:r>
    </w:p>
    <w:p w:rsidR="000C3C17" w:rsidRDefault="000C3C17" w:rsidP="000C3C1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Ramos asked Ms. Brown how does the community continue to have inputs in the oversight system since there are not a lot of time for public comments at the COAB’s meeting?</w:t>
      </w:r>
    </w:p>
    <w:p w:rsidR="000C3C17" w:rsidRDefault="000C3C17" w:rsidP="000C3C1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COCL</w:t>
      </w:r>
      <w:r w:rsidR="002F695B">
        <w:rPr>
          <w:rFonts w:ascii="Calibri" w:hAnsi="Calibri"/>
          <w:color w:val="4472C4" w:themeColor="accent5"/>
          <w:sz w:val="22"/>
          <w:szCs w:val="22"/>
        </w:rPr>
        <w:t xml:space="preserve"> do conduct</w:t>
      </w:r>
      <w:r>
        <w:rPr>
          <w:rFonts w:ascii="Calibri" w:hAnsi="Calibri"/>
          <w:color w:val="4472C4" w:themeColor="accent5"/>
          <w:sz w:val="22"/>
          <w:szCs w:val="22"/>
        </w:rPr>
        <w:t xml:space="preserve"> town hall meeting</w:t>
      </w:r>
      <w:r w:rsidR="002F695B">
        <w:rPr>
          <w:rFonts w:ascii="Calibri" w:hAnsi="Calibri"/>
          <w:color w:val="4472C4" w:themeColor="accent5"/>
          <w:sz w:val="22"/>
          <w:szCs w:val="22"/>
        </w:rPr>
        <w:t>s</w:t>
      </w:r>
      <w:r>
        <w:rPr>
          <w:rFonts w:ascii="Calibri" w:hAnsi="Calibri"/>
          <w:color w:val="4472C4" w:themeColor="accent5"/>
          <w:sz w:val="22"/>
          <w:szCs w:val="22"/>
        </w:rPr>
        <w:t xml:space="preserve"> to hear public comments, people can also submit comments in writing on the website </w:t>
      </w:r>
    </w:p>
    <w:p w:rsidR="000C3C17" w:rsidRDefault="000C3C17" w:rsidP="000C3C1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Donegan is wondering if there’s a way to track where the Bureau is at in complying with the settlement agreement</w:t>
      </w:r>
      <w:r w:rsidR="003577F5">
        <w:rPr>
          <w:rFonts w:ascii="Calibri" w:hAnsi="Calibri"/>
          <w:color w:val="4472C4" w:themeColor="accent5"/>
          <w:sz w:val="22"/>
          <w:szCs w:val="22"/>
        </w:rPr>
        <w:t>?</w:t>
      </w:r>
    </w:p>
    <w:p w:rsidR="000C3C17" w:rsidRDefault="00B64991" w:rsidP="000C3C1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 xml:space="preserve">Ms. Brown made a comment that </w:t>
      </w:r>
      <w:r w:rsidR="000C3C17">
        <w:rPr>
          <w:rFonts w:ascii="Calibri" w:hAnsi="Calibri"/>
          <w:color w:val="4472C4" w:themeColor="accent5"/>
          <w:sz w:val="22"/>
          <w:szCs w:val="22"/>
        </w:rPr>
        <w:t xml:space="preserve">DOJ made a suggestion to COCL to create chart or a summary of the progress being made. PPB is </w:t>
      </w:r>
      <w:r w:rsidR="003577F5">
        <w:rPr>
          <w:rFonts w:ascii="Calibri" w:hAnsi="Calibri"/>
          <w:color w:val="4472C4" w:themeColor="accent5"/>
          <w:sz w:val="22"/>
          <w:szCs w:val="22"/>
        </w:rPr>
        <w:t>also doing their own assessment. Hopefully COCL will take DOJ suggestion to heart and incorporate the progress tracking in their quarterly report</w:t>
      </w:r>
    </w:p>
    <w:p w:rsidR="000C3C17" w:rsidRDefault="000C3C17" w:rsidP="00B64991">
      <w:pPr>
        <w:pStyle w:val="ListParagraph"/>
        <w:rPr>
          <w:rFonts w:ascii="Calibri" w:hAnsi="Calibri"/>
          <w:color w:val="4472C4" w:themeColor="accent5"/>
          <w:sz w:val="22"/>
          <w:szCs w:val="22"/>
        </w:rPr>
      </w:pPr>
    </w:p>
    <w:p w:rsidR="00A41F04" w:rsidRDefault="00867CD8" w:rsidP="003900B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MS. Donegan asked </w:t>
      </w:r>
      <w:r w:rsidR="00854D7D">
        <w:rPr>
          <w:rFonts w:ascii="Calibri" w:hAnsi="Calibri"/>
          <w:color w:val="4472C4" w:themeColor="accent5"/>
          <w:sz w:val="22"/>
          <w:szCs w:val="22"/>
        </w:rPr>
        <w:t xml:space="preserve">Ms. Brown </w:t>
      </w:r>
      <w:r>
        <w:rPr>
          <w:rFonts w:ascii="Calibri" w:hAnsi="Calibri"/>
          <w:color w:val="4472C4" w:themeColor="accent5"/>
          <w:sz w:val="22"/>
          <w:szCs w:val="22"/>
        </w:rPr>
        <w:t xml:space="preserve">if </w:t>
      </w:r>
      <w:r w:rsidR="00A41F04">
        <w:rPr>
          <w:rFonts w:ascii="Calibri" w:hAnsi="Calibri"/>
          <w:color w:val="4472C4" w:themeColor="accent5"/>
          <w:sz w:val="22"/>
          <w:szCs w:val="22"/>
        </w:rPr>
        <w:t>the annual meeting with the AMA a public meeting</w:t>
      </w:r>
      <w:r w:rsidR="00854D7D">
        <w:rPr>
          <w:rFonts w:ascii="Calibri" w:hAnsi="Calibri"/>
          <w:color w:val="4472C4" w:themeColor="accent5"/>
          <w:sz w:val="22"/>
          <w:szCs w:val="22"/>
        </w:rPr>
        <w:t>?</w:t>
      </w:r>
    </w:p>
    <w:p w:rsidR="00854D7D" w:rsidRDefault="00854D7D" w:rsidP="00854D7D">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I will have to look into the collaborative agreement and see if the meeting is public, but any materials presented at the meeting will be public</w:t>
      </w:r>
    </w:p>
    <w:p w:rsidR="00A41F04" w:rsidRDefault="00A41F04" w:rsidP="003900B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Ramos asked</w:t>
      </w:r>
      <w:r w:rsidR="00854D7D">
        <w:rPr>
          <w:rFonts w:ascii="Calibri" w:hAnsi="Calibri"/>
          <w:color w:val="4472C4" w:themeColor="accent5"/>
          <w:sz w:val="22"/>
          <w:szCs w:val="22"/>
        </w:rPr>
        <w:t xml:space="preserve"> Ms. Brown about the one year evidentiary hearing with the court</w:t>
      </w:r>
    </w:p>
    <w:p w:rsidR="00854D7D" w:rsidRDefault="00854D7D" w:rsidP="00854D7D">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 xml:space="preserve">The City currently appeal the requirement and both sides are currently trying to work it out through mediation process </w:t>
      </w:r>
    </w:p>
    <w:p w:rsidR="00A41F04" w:rsidRDefault="00A41F04" w:rsidP="003900B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Malone asked</w:t>
      </w:r>
      <w:r w:rsidR="00B26192">
        <w:rPr>
          <w:rFonts w:ascii="Calibri" w:hAnsi="Calibri"/>
          <w:color w:val="4472C4" w:themeColor="accent5"/>
          <w:sz w:val="22"/>
          <w:szCs w:val="22"/>
        </w:rPr>
        <w:t xml:space="preserve"> Ms. Brown</w:t>
      </w:r>
      <w:r>
        <w:rPr>
          <w:rFonts w:ascii="Calibri" w:hAnsi="Calibri"/>
          <w:color w:val="4472C4" w:themeColor="accent5"/>
          <w:sz w:val="22"/>
          <w:szCs w:val="22"/>
        </w:rPr>
        <w:t xml:space="preserve"> how the settlement </w:t>
      </w:r>
      <w:r w:rsidR="00B26192">
        <w:rPr>
          <w:rFonts w:ascii="Calibri" w:hAnsi="Calibri"/>
          <w:color w:val="4472C4" w:themeColor="accent5"/>
          <w:sz w:val="22"/>
          <w:szCs w:val="22"/>
        </w:rPr>
        <w:t>agreement either legally or</w:t>
      </w:r>
      <w:r>
        <w:rPr>
          <w:rFonts w:ascii="Calibri" w:hAnsi="Calibri"/>
          <w:color w:val="4472C4" w:themeColor="accent5"/>
          <w:sz w:val="22"/>
          <w:szCs w:val="22"/>
        </w:rPr>
        <w:t xml:space="preserve"> pragmatically </w:t>
      </w:r>
      <w:r w:rsidR="00B26192">
        <w:rPr>
          <w:rFonts w:ascii="Calibri" w:hAnsi="Calibri"/>
          <w:color w:val="4472C4" w:themeColor="accent5"/>
          <w:sz w:val="22"/>
          <w:szCs w:val="22"/>
        </w:rPr>
        <w:t>affect issues related to race</w:t>
      </w:r>
      <w:r w:rsidR="00B64991">
        <w:rPr>
          <w:rFonts w:ascii="Calibri" w:hAnsi="Calibri"/>
          <w:color w:val="4472C4" w:themeColor="accent5"/>
          <w:sz w:val="22"/>
          <w:szCs w:val="22"/>
        </w:rPr>
        <w:t>?</w:t>
      </w:r>
    </w:p>
    <w:p w:rsidR="00756609" w:rsidRPr="00756609" w:rsidRDefault="00B26192" w:rsidP="00756609">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During the DOJ investigation, the issue of race and bias policing did not</w:t>
      </w:r>
      <w:r w:rsidR="00756609">
        <w:rPr>
          <w:rFonts w:ascii="Calibri" w:hAnsi="Calibri"/>
          <w:color w:val="4472C4" w:themeColor="accent5"/>
          <w:sz w:val="22"/>
          <w:szCs w:val="22"/>
        </w:rPr>
        <w:t xml:space="preserve"> rise to a level that required us to look into it. These issues are also under a different statue and if we want to look into this, we would </w:t>
      </w:r>
      <w:r w:rsidR="00756609">
        <w:rPr>
          <w:rFonts w:ascii="Calibri" w:hAnsi="Calibri"/>
          <w:color w:val="4472C4" w:themeColor="accent5"/>
          <w:sz w:val="22"/>
          <w:szCs w:val="22"/>
        </w:rPr>
        <w:lastRenderedPageBreak/>
        <w:t>have to seek additional authority.  Ho</w:t>
      </w:r>
      <w:r>
        <w:rPr>
          <w:rFonts w:ascii="Calibri" w:hAnsi="Calibri"/>
          <w:color w:val="4472C4" w:themeColor="accent5"/>
          <w:sz w:val="22"/>
          <w:szCs w:val="22"/>
        </w:rPr>
        <w:t xml:space="preserve">wever, we did made notes </w:t>
      </w:r>
      <w:r w:rsidR="00D12C80">
        <w:rPr>
          <w:rFonts w:ascii="Calibri" w:hAnsi="Calibri"/>
          <w:color w:val="4472C4" w:themeColor="accent5"/>
          <w:sz w:val="22"/>
          <w:szCs w:val="22"/>
        </w:rPr>
        <w:t>in the finding</w:t>
      </w:r>
      <w:r w:rsidR="00EE4F87">
        <w:rPr>
          <w:rFonts w:ascii="Calibri" w:hAnsi="Calibri"/>
          <w:color w:val="4472C4" w:themeColor="accent5"/>
          <w:sz w:val="22"/>
          <w:szCs w:val="22"/>
        </w:rPr>
        <w:t xml:space="preserve"> letter </w:t>
      </w:r>
      <w:r w:rsidR="00D12C80">
        <w:rPr>
          <w:rFonts w:ascii="Calibri" w:hAnsi="Calibri"/>
          <w:color w:val="4472C4" w:themeColor="accent5"/>
          <w:sz w:val="22"/>
          <w:szCs w:val="22"/>
        </w:rPr>
        <w:t>that we did received d</w:t>
      </w:r>
      <w:r>
        <w:rPr>
          <w:rFonts w:ascii="Calibri" w:hAnsi="Calibri"/>
          <w:color w:val="4472C4" w:themeColor="accent5"/>
          <w:sz w:val="22"/>
          <w:szCs w:val="22"/>
        </w:rPr>
        <w:t>ata from Portland Copwatch on</w:t>
      </w:r>
      <w:r w:rsidR="00756609">
        <w:rPr>
          <w:rFonts w:ascii="Calibri" w:hAnsi="Calibri"/>
          <w:color w:val="4472C4" w:themeColor="accent5"/>
          <w:sz w:val="22"/>
          <w:szCs w:val="22"/>
        </w:rPr>
        <w:t xml:space="preserve"> concern </w:t>
      </w:r>
      <w:r>
        <w:rPr>
          <w:rFonts w:ascii="Calibri" w:hAnsi="Calibri"/>
          <w:color w:val="4472C4" w:themeColor="accent5"/>
          <w:sz w:val="22"/>
          <w:szCs w:val="22"/>
        </w:rPr>
        <w:t>of pedestrian</w:t>
      </w:r>
      <w:r w:rsidR="00D12C80">
        <w:rPr>
          <w:rFonts w:ascii="Calibri" w:hAnsi="Calibri"/>
          <w:color w:val="4472C4" w:themeColor="accent5"/>
          <w:sz w:val="22"/>
          <w:szCs w:val="22"/>
        </w:rPr>
        <w:t xml:space="preserve"> stops of African American</w:t>
      </w:r>
      <w:r w:rsidR="005744B9">
        <w:rPr>
          <w:rFonts w:ascii="Calibri" w:hAnsi="Calibri"/>
          <w:color w:val="4472C4" w:themeColor="accent5"/>
          <w:sz w:val="22"/>
          <w:szCs w:val="22"/>
        </w:rPr>
        <w:t xml:space="preserve">.  </w:t>
      </w:r>
      <w:r w:rsidR="00756609" w:rsidRPr="00756609">
        <w:rPr>
          <w:rFonts w:ascii="Calibri" w:hAnsi="Calibri"/>
          <w:color w:val="4472C4" w:themeColor="accent5"/>
          <w:sz w:val="22"/>
          <w:szCs w:val="22"/>
        </w:rPr>
        <w:t xml:space="preserve">That concern and those statistics did not </w:t>
      </w:r>
      <w:r w:rsidR="005444DE">
        <w:rPr>
          <w:rFonts w:ascii="Calibri" w:hAnsi="Calibri"/>
          <w:color w:val="4472C4" w:themeColor="accent5"/>
          <w:sz w:val="22"/>
          <w:szCs w:val="22"/>
        </w:rPr>
        <w:t>give DOJ the evidence of “intent</w:t>
      </w:r>
      <w:r w:rsidR="00756609" w:rsidRPr="00756609">
        <w:rPr>
          <w:rFonts w:ascii="Calibri" w:hAnsi="Calibri"/>
          <w:color w:val="4472C4" w:themeColor="accent5"/>
          <w:sz w:val="22"/>
          <w:szCs w:val="22"/>
        </w:rPr>
        <w:t>”</w:t>
      </w:r>
      <w:r w:rsidR="00756609">
        <w:rPr>
          <w:rFonts w:ascii="Calibri" w:hAnsi="Calibri"/>
          <w:color w:val="4472C4" w:themeColor="accent5"/>
          <w:sz w:val="22"/>
          <w:szCs w:val="22"/>
        </w:rPr>
        <w:t xml:space="preserve"> to look into the issue</w:t>
      </w:r>
    </w:p>
    <w:p w:rsidR="00D12C80" w:rsidRDefault="00D12C80" w:rsidP="00D12C80">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Chair Wilson, asked Ms. Brown if there are any community oversight </w:t>
      </w:r>
      <w:r w:rsidR="00824805">
        <w:rPr>
          <w:rFonts w:ascii="Calibri" w:hAnsi="Calibri"/>
          <w:color w:val="4472C4" w:themeColor="accent5"/>
          <w:sz w:val="22"/>
          <w:szCs w:val="22"/>
        </w:rPr>
        <w:t>board</w:t>
      </w:r>
      <w:r w:rsidR="00B64991">
        <w:rPr>
          <w:rFonts w:ascii="Calibri" w:hAnsi="Calibri"/>
          <w:color w:val="4472C4" w:themeColor="accent5"/>
          <w:sz w:val="22"/>
          <w:szCs w:val="22"/>
        </w:rPr>
        <w:t>s</w:t>
      </w:r>
      <w:r>
        <w:rPr>
          <w:rFonts w:ascii="Calibri" w:hAnsi="Calibri"/>
          <w:color w:val="4472C4" w:themeColor="accent5"/>
          <w:sz w:val="22"/>
          <w:szCs w:val="22"/>
        </w:rPr>
        <w:t xml:space="preserve"> </w:t>
      </w:r>
      <w:r w:rsidR="003A14FE">
        <w:rPr>
          <w:rFonts w:ascii="Calibri" w:hAnsi="Calibri"/>
          <w:color w:val="4472C4" w:themeColor="accent5"/>
          <w:sz w:val="22"/>
          <w:szCs w:val="22"/>
        </w:rPr>
        <w:t xml:space="preserve">that serve as advisors </w:t>
      </w:r>
      <w:r w:rsidR="00EE4F87">
        <w:rPr>
          <w:rFonts w:ascii="Calibri" w:hAnsi="Calibri"/>
          <w:color w:val="4472C4" w:themeColor="accent5"/>
          <w:sz w:val="22"/>
          <w:szCs w:val="22"/>
        </w:rPr>
        <w:t xml:space="preserve">aside from the COAB, CPRPC, </w:t>
      </w:r>
      <w:r>
        <w:rPr>
          <w:rFonts w:ascii="Calibri" w:hAnsi="Calibri"/>
          <w:color w:val="4472C4" w:themeColor="accent5"/>
          <w:sz w:val="22"/>
          <w:szCs w:val="22"/>
        </w:rPr>
        <w:t>and CRC?</w:t>
      </w:r>
    </w:p>
    <w:p w:rsidR="00D12C80" w:rsidRDefault="006E5C5B" w:rsidP="00D12C80">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T</w:t>
      </w:r>
      <w:r w:rsidR="00EE4F87">
        <w:rPr>
          <w:rFonts w:ascii="Calibri" w:hAnsi="Calibri"/>
          <w:color w:val="4472C4" w:themeColor="accent5"/>
          <w:sz w:val="22"/>
          <w:szCs w:val="22"/>
        </w:rPr>
        <w:t>here are other overlaps community groups that are not mentioned in the settlement agreement like the Training Advisory Council, the Behavior Health Advisory Group</w:t>
      </w:r>
    </w:p>
    <w:p w:rsidR="006E5C5B" w:rsidRDefault="006E5C5B" w:rsidP="006E5C5B">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Ford asked Ms. Brown about the CRC’s standard of Review in related to the settlement agreement</w:t>
      </w:r>
    </w:p>
    <w:p w:rsidR="006E5C5B" w:rsidRDefault="006E5C5B" w:rsidP="006E5C5B">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This is something that my colleague Jonas Geisler who is working on accountability issue and we can definitely dive deep into this at a later time</w:t>
      </w:r>
    </w:p>
    <w:p w:rsidR="005744B9" w:rsidRDefault="005744B9" w:rsidP="005744B9">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Falk would like to clarify with Ms. Brown that when she</w:t>
      </w:r>
      <w:r w:rsidR="00756609">
        <w:rPr>
          <w:rFonts w:ascii="Calibri" w:hAnsi="Calibri"/>
          <w:color w:val="4472C4" w:themeColor="accent5"/>
          <w:sz w:val="22"/>
          <w:szCs w:val="22"/>
        </w:rPr>
        <w:t xml:space="preserve"> talked about</w:t>
      </w:r>
      <w:r w:rsidR="005444DE">
        <w:rPr>
          <w:rFonts w:ascii="Calibri" w:hAnsi="Calibri"/>
          <w:color w:val="4472C4" w:themeColor="accent5"/>
          <w:sz w:val="22"/>
          <w:szCs w:val="22"/>
        </w:rPr>
        <w:t xml:space="preserve"> “intent</w:t>
      </w:r>
      <w:r>
        <w:rPr>
          <w:rFonts w:ascii="Calibri" w:hAnsi="Calibri"/>
          <w:color w:val="4472C4" w:themeColor="accent5"/>
          <w:sz w:val="22"/>
          <w:szCs w:val="22"/>
        </w:rPr>
        <w:t>” has to do racial profiling and bias based policy</w:t>
      </w:r>
      <w:r w:rsidR="00B04524">
        <w:rPr>
          <w:rFonts w:ascii="Calibri" w:hAnsi="Calibri"/>
          <w:color w:val="4472C4" w:themeColor="accent5"/>
          <w:sz w:val="22"/>
          <w:szCs w:val="22"/>
        </w:rPr>
        <w:t>,</w:t>
      </w:r>
      <w:r>
        <w:rPr>
          <w:rFonts w:ascii="Calibri" w:hAnsi="Calibri"/>
          <w:color w:val="4472C4" w:themeColor="accent5"/>
          <w:sz w:val="22"/>
          <w:szCs w:val="22"/>
        </w:rPr>
        <w:t xml:space="preserve"> and not a pattern of practicing of excessive force</w:t>
      </w:r>
      <w:r w:rsidR="00756609">
        <w:rPr>
          <w:rFonts w:ascii="Calibri" w:hAnsi="Calibri"/>
          <w:color w:val="4472C4" w:themeColor="accent5"/>
          <w:sz w:val="22"/>
          <w:szCs w:val="22"/>
        </w:rPr>
        <w:t xml:space="preserve">.  </w:t>
      </w:r>
      <w:r>
        <w:rPr>
          <w:rFonts w:ascii="Calibri" w:hAnsi="Calibri"/>
          <w:color w:val="4472C4" w:themeColor="accent5"/>
          <w:sz w:val="22"/>
          <w:szCs w:val="22"/>
        </w:rPr>
        <w:t>In regarding</w:t>
      </w:r>
      <w:r w:rsidR="00B04524">
        <w:rPr>
          <w:rFonts w:ascii="Calibri" w:hAnsi="Calibri"/>
          <w:color w:val="4472C4" w:themeColor="accent5"/>
          <w:sz w:val="22"/>
          <w:szCs w:val="22"/>
        </w:rPr>
        <w:t xml:space="preserve"> to</w:t>
      </w:r>
      <w:r>
        <w:rPr>
          <w:rFonts w:ascii="Calibri" w:hAnsi="Calibri"/>
          <w:color w:val="4472C4" w:themeColor="accent5"/>
          <w:sz w:val="22"/>
          <w:szCs w:val="22"/>
        </w:rPr>
        <w:t xml:space="preserve"> dealing with mentally ill, there’</w:t>
      </w:r>
      <w:r w:rsidR="005444DE">
        <w:rPr>
          <w:rFonts w:ascii="Calibri" w:hAnsi="Calibri"/>
          <w:color w:val="4472C4" w:themeColor="accent5"/>
          <w:sz w:val="22"/>
          <w:szCs w:val="22"/>
        </w:rPr>
        <w:t>s no need to demonstrate “intent</w:t>
      </w:r>
      <w:r>
        <w:rPr>
          <w:rFonts w:ascii="Calibri" w:hAnsi="Calibri"/>
          <w:color w:val="4472C4" w:themeColor="accent5"/>
          <w:sz w:val="22"/>
          <w:szCs w:val="22"/>
        </w:rPr>
        <w:t>”</w:t>
      </w:r>
    </w:p>
    <w:p w:rsidR="005744B9" w:rsidRDefault="00B04524" w:rsidP="005744B9">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There are different standards in use of force. it’s based on objectively looking into an o</w:t>
      </w:r>
      <w:r w:rsidR="005444DE">
        <w:rPr>
          <w:rFonts w:ascii="Calibri" w:hAnsi="Calibri"/>
          <w:color w:val="4472C4" w:themeColor="accent5"/>
          <w:sz w:val="22"/>
          <w:szCs w:val="22"/>
        </w:rPr>
        <w:t>fficer’s action. The “Intent</w:t>
      </w:r>
      <w:r w:rsidR="00B64991">
        <w:rPr>
          <w:rFonts w:ascii="Calibri" w:hAnsi="Calibri"/>
          <w:color w:val="4472C4" w:themeColor="accent5"/>
          <w:sz w:val="22"/>
          <w:szCs w:val="22"/>
        </w:rPr>
        <w:t>” of</w:t>
      </w:r>
      <w:r>
        <w:rPr>
          <w:rFonts w:ascii="Calibri" w:hAnsi="Calibri"/>
          <w:color w:val="4472C4" w:themeColor="accent5"/>
          <w:sz w:val="22"/>
          <w:szCs w:val="22"/>
        </w:rPr>
        <w:t xml:space="preserve"> what is on the officer mind, that subjective-ness should not come into place </w:t>
      </w:r>
    </w:p>
    <w:p w:rsidR="004C5A48" w:rsidRPr="00B04524" w:rsidRDefault="004C5A48" w:rsidP="00B04524">
      <w:pPr>
        <w:pStyle w:val="ListParagraph"/>
        <w:rPr>
          <w:rFonts w:ascii="Calibri" w:hAnsi="Calibri"/>
          <w:color w:val="4472C4" w:themeColor="accent5"/>
          <w:sz w:val="22"/>
          <w:szCs w:val="22"/>
        </w:rPr>
      </w:pPr>
    </w:p>
    <w:p w:rsidR="00F46B8A" w:rsidRDefault="00F46B8A" w:rsidP="00F46B8A">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Public Comments:</w:t>
      </w:r>
    </w:p>
    <w:p w:rsidR="00F46B8A" w:rsidRDefault="00F46B8A" w:rsidP="00F46B8A">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Handelman</w:t>
      </w:r>
      <w:r w:rsidR="00340F1C">
        <w:rPr>
          <w:rFonts w:ascii="Calibri" w:hAnsi="Calibri"/>
          <w:color w:val="4472C4" w:themeColor="accent5"/>
          <w:sz w:val="22"/>
          <w:szCs w:val="22"/>
        </w:rPr>
        <w:t xml:space="preserve"> comments:</w:t>
      </w:r>
    </w:p>
    <w:p w:rsidR="006E5C5B" w:rsidRDefault="006E5C5B" w:rsidP="00340F1C">
      <w:pPr>
        <w:pStyle w:val="ListParagraph"/>
        <w:numPr>
          <w:ilvl w:val="1"/>
          <w:numId w:val="24"/>
        </w:numPr>
        <w:ind w:left="1800"/>
        <w:rPr>
          <w:rFonts w:ascii="Calibri" w:hAnsi="Calibri"/>
          <w:color w:val="4472C4" w:themeColor="accent5"/>
          <w:sz w:val="22"/>
          <w:szCs w:val="22"/>
        </w:rPr>
      </w:pPr>
      <w:r>
        <w:rPr>
          <w:rFonts w:ascii="Calibri" w:hAnsi="Calibri"/>
          <w:color w:val="4472C4" w:themeColor="accent5"/>
          <w:sz w:val="22"/>
          <w:szCs w:val="22"/>
        </w:rPr>
        <w:t xml:space="preserve">PRB have the power to send a case back for further review </w:t>
      </w:r>
    </w:p>
    <w:p w:rsidR="006E5C5B" w:rsidRDefault="006E5C5B" w:rsidP="00340F1C">
      <w:pPr>
        <w:pStyle w:val="ListParagraph"/>
        <w:numPr>
          <w:ilvl w:val="1"/>
          <w:numId w:val="24"/>
        </w:numPr>
        <w:ind w:left="1800"/>
        <w:rPr>
          <w:rFonts w:ascii="Calibri" w:hAnsi="Calibri"/>
          <w:color w:val="4472C4" w:themeColor="accent5"/>
          <w:sz w:val="22"/>
          <w:szCs w:val="22"/>
        </w:rPr>
      </w:pPr>
      <w:r>
        <w:rPr>
          <w:rFonts w:ascii="Calibri" w:hAnsi="Calibri"/>
          <w:color w:val="4472C4" w:themeColor="accent5"/>
          <w:sz w:val="22"/>
          <w:szCs w:val="22"/>
        </w:rPr>
        <w:t>Training Advisory Council meeting is open to the public</w:t>
      </w:r>
    </w:p>
    <w:p w:rsidR="00F46B8A" w:rsidRDefault="00340F1C" w:rsidP="00340F1C">
      <w:pPr>
        <w:pStyle w:val="ListParagraph"/>
        <w:numPr>
          <w:ilvl w:val="1"/>
          <w:numId w:val="24"/>
        </w:numPr>
        <w:ind w:left="1800"/>
        <w:rPr>
          <w:rFonts w:ascii="Calibri" w:hAnsi="Calibri"/>
          <w:color w:val="4472C4" w:themeColor="accent5"/>
          <w:sz w:val="22"/>
          <w:szCs w:val="22"/>
        </w:rPr>
      </w:pPr>
      <w:r>
        <w:rPr>
          <w:rFonts w:ascii="Calibri" w:hAnsi="Calibri"/>
          <w:color w:val="4472C4" w:themeColor="accent5"/>
          <w:sz w:val="22"/>
          <w:szCs w:val="22"/>
        </w:rPr>
        <w:t>BHU Advisory Council meeting is</w:t>
      </w:r>
      <w:r w:rsidR="00F46B8A">
        <w:rPr>
          <w:rFonts w:ascii="Calibri" w:hAnsi="Calibri"/>
          <w:color w:val="4472C4" w:themeColor="accent5"/>
          <w:sz w:val="22"/>
          <w:szCs w:val="22"/>
        </w:rPr>
        <w:t xml:space="preserve"> not a public </w:t>
      </w:r>
      <w:r>
        <w:rPr>
          <w:rFonts w:ascii="Calibri" w:hAnsi="Calibri"/>
          <w:color w:val="4472C4" w:themeColor="accent5"/>
          <w:sz w:val="22"/>
          <w:szCs w:val="22"/>
        </w:rPr>
        <w:t>and he is hoping if CRC members can attend that</w:t>
      </w:r>
    </w:p>
    <w:p w:rsidR="006E5C5B" w:rsidRDefault="006E5C5B" w:rsidP="00340F1C">
      <w:pPr>
        <w:pStyle w:val="ListParagraph"/>
        <w:numPr>
          <w:ilvl w:val="1"/>
          <w:numId w:val="24"/>
        </w:numPr>
        <w:ind w:left="1800"/>
        <w:rPr>
          <w:rFonts w:ascii="Calibri" w:hAnsi="Calibri"/>
          <w:color w:val="4472C4" w:themeColor="accent5"/>
          <w:sz w:val="22"/>
          <w:szCs w:val="22"/>
        </w:rPr>
      </w:pPr>
      <w:r>
        <w:rPr>
          <w:rFonts w:ascii="Calibri" w:hAnsi="Calibri"/>
          <w:color w:val="4472C4" w:themeColor="accent5"/>
          <w:sz w:val="22"/>
          <w:szCs w:val="22"/>
        </w:rPr>
        <w:t>The contents of the AMA meeting with the DOJ are public it was not clear if the meeting is self is public</w:t>
      </w:r>
    </w:p>
    <w:p w:rsidR="00F46B8A" w:rsidRDefault="00F46B8A" w:rsidP="00340F1C">
      <w:pPr>
        <w:pStyle w:val="ListParagraph"/>
        <w:ind w:left="1800"/>
        <w:rPr>
          <w:rFonts w:ascii="Calibri" w:hAnsi="Calibri"/>
          <w:color w:val="4472C4" w:themeColor="accent5"/>
          <w:sz w:val="22"/>
          <w:szCs w:val="22"/>
        </w:rPr>
      </w:pPr>
    </w:p>
    <w:p w:rsidR="00B04524" w:rsidRDefault="00B04524" w:rsidP="00B04524">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Chair Wilson suggested to have deeper conversation on accountability structure and other topics with the DOJ to occur in a workgroup format</w:t>
      </w:r>
    </w:p>
    <w:p w:rsidR="00B04524" w:rsidRPr="004C5A48" w:rsidRDefault="00B04524" w:rsidP="00B04524">
      <w:pPr>
        <w:rPr>
          <w:rFonts w:ascii="Calibri" w:hAnsi="Calibri"/>
          <w:color w:val="4472C4" w:themeColor="accent5"/>
          <w:sz w:val="22"/>
          <w:szCs w:val="22"/>
        </w:rPr>
      </w:pPr>
    </w:p>
    <w:p w:rsidR="00B04524" w:rsidRPr="00F46B8A" w:rsidRDefault="00B04524" w:rsidP="00B04524">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Ford suggested to have Ms. Brown come</w:t>
      </w:r>
      <w:r w:rsidR="00F8660E">
        <w:rPr>
          <w:rFonts w:ascii="Calibri" w:hAnsi="Calibri"/>
          <w:color w:val="4472C4" w:themeColor="accent5"/>
          <w:sz w:val="22"/>
          <w:szCs w:val="22"/>
        </w:rPr>
        <w:t>s back</w:t>
      </w:r>
      <w:r>
        <w:rPr>
          <w:rFonts w:ascii="Calibri" w:hAnsi="Calibri"/>
          <w:color w:val="4472C4" w:themeColor="accent5"/>
          <w:sz w:val="22"/>
          <w:szCs w:val="22"/>
        </w:rPr>
        <w:t xml:space="preserve"> to a CRC to hear public comments</w:t>
      </w:r>
      <w:r w:rsidR="00E41126">
        <w:rPr>
          <w:rFonts w:ascii="Calibri" w:hAnsi="Calibri"/>
          <w:color w:val="4472C4" w:themeColor="accent5"/>
          <w:sz w:val="22"/>
          <w:szCs w:val="22"/>
        </w:rPr>
        <w:t xml:space="preserve"> afterward</w:t>
      </w:r>
    </w:p>
    <w:p w:rsidR="0045181A" w:rsidRDefault="0045181A" w:rsidP="005E216A">
      <w:pPr>
        <w:rPr>
          <w:rFonts w:ascii="Calibri" w:hAnsi="Calibri"/>
          <w:sz w:val="22"/>
          <w:szCs w:val="22"/>
        </w:rPr>
      </w:pPr>
    </w:p>
    <w:p w:rsidR="009F2FC3" w:rsidRDefault="009F2FC3" w:rsidP="005E216A">
      <w:pPr>
        <w:spacing w:line="360" w:lineRule="auto"/>
        <w:rPr>
          <w:rFonts w:ascii="Calibri" w:hAnsi="Calibri"/>
          <w:sz w:val="22"/>
          <w:szCs w:val="22"/>
        </w:rPr>
      </w:pPr>
    </w:p>
    <w:p w:rsidR="0082252D" w:rsidRPr="005E216A" w:rsidRDefault="00CF61B5" w:rsidP="005E216A">
      <w:pPr>
        <w:spacing w:line="360" w:lineRule="auto"/>
        <w:rPr>
          <w:rFonts w:ascii="Calibri" w:hAnsi="Calibri"/>
          <w:sz w:val="22"/>
          <w:szCs w:val="22"/>
        </w:rPr>
      </w:pPr>
      <w:r>
        <w:rPr>
          <w:rFonts w:ascii="Calibri" w:hAnsi="Calibri"/>
          <w:sz w:val="22"/>
          <w:szCs w:val="22"/>
        </w:rPr>
        <w:t>7:20</w:t>
      </w:r>
      <w:r w:rsidR="009F2FC3">
        <w:rPr>
          <w:rFonts w:ascii="Calibri" w:hAnsi="Calibri"/>
          <w:sz w:val="22"/>
          <w:szCs w:val="22"/>
        </w:rPr>
        <w:t xml:space="preserve"> </w:t>
      </w:r>
      <w:r w:rsidR="009F2FC3" w:rsidRPr="005E216A">
        <w:rPr>
          <w:rFonts w:ascii="Calibri" w:hAnsi="Calibri"/>
          <w:sz w:val="22"/>
          <w:szCs w:val="22"/>
        </w:rPr>
        <w:t>pm—</w:t>
      </w:r>
      <w:r>
        <w:rPr>
          <w:rFonts w:ascii="Calibri" w:hAnsi="Calibri"/>
          <w:sz w:val="22"/>
          <w:szCs w:val="22"/>
        </w:rPr>
        <w:t>7</w:t>
      </w:r>
      <w:r w:rsidR="009F2FC3" w:rsidRPr="005E216A">
        <w:rPr>
          <w:rFonts w:ascii="Calibri" w:hAnsi="Calibri"/>
          <w:sz w:val="22"/>
          <w:szCs w:val="22"/>
        </w:rPr>
        <w:t>:</w:t>
      </w:r>
      <w:r>
        <w:rPr>
          <w:rFonts w:ascii="Calibri" w:hAnsi="Calibri"/>
          <w:sz w:val="22"/>
          <w:szCs w:val="22"/>
        </w:rPr>
        <w:t>4</w:t>
      </w:r>
      <w:r w:rsidR="008D74D5">
        <w:rPr>
          <w:rFonts w:ascii="Calibri" w:hAnsi="Calibri"/>
          <w:sz w:val="22"/>
          <w:szCs w:val="22"/>
        </w:rPr>
        <w:t>0</w:t>
      </w:r>
      <w:r w:rsidR="00FF5142">
        <w:rPr>
          <w:rFonts w:ascii="Calibri" w:hAnsi="Calibri"/>
          <w:sz w:val="22"/>
          <w:szCs w:val="22"/>
        </w:rPr>
        <w:t xml:space="preserve">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8D74D5">
        <w:rPr>
          <w:rFonts w:ascii="Calibri" w:hAnsi="Calibri"/>
          <w:sz w:val="22"/>
          <w:szCs w:val="22"/>
        </w:rPr>
        <w:t xml:space="preserve">Julie Ramos </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E9716D" w:rsidRDefault="00E9716D" w:rsidP="00E9716D">
      <w:pPr>
        <w:pStyle w:val="ListParagraph"/>
        <w:numPr>
          <w:ilvl w:val="0"/>
          <w:numId w:val="31"/>
        </w:numPr>
        <w:rPr>
          <w:rFonts w:ascii="Calibri" w:hAnsi="Calibri"/>
          <w:color w:val="4472C4" w:themeColor="accent5"/>
          <w:sz w:val="22"/>
          <w:szCs w:val="22"/>
        </w:rPr>
      </w:pPr>
      <w:r w:rsidRPr="00E9716D">
        <w:rPr>
          <w:rFonts w:ascii="Calibri" w:hAnsi="Calibri"/>
          <w:color w:val="4472C4" w:themeColor="accent5"/>
          <w:sz w:val="22"/>
          <w:szCs w:val="22"/>
        </w:rPr>
        <w:t xml:space="preserve">The workgroup passed around a list of homeless organizations </w:t>
      </w:r>
      <w:r w:rsidR="00E47576">
        <w:rPr>
          <w:rFonts w:ascii="Calibri" w:hAnsi="Calibri"/>
          <w:color w:val="4472C4" w:themeColor="accent5"/>
          <w:sz w:val="22"/>
          <w:szCs w:val="22"/>
        </w:rPr>
        <w:t>to see if community members</w:t>
      </w:r>
      <w:r>
        <w:rPr>
          <w:rFonts w:ascii="Calibri" w:hAnsi="Calibri"/>
          <w:color w:val="4472C4" w:themeColor="accent5"/>
          <w:sz w:val="22"/>
          <w:szCs w:val="22"/>
        </w:rPr>
        <w:t xml:space="preserve"> have any other suggestions </w:t>
      </w:r>
    </w:p>
    <w:p w:rsidR="00E9716D" w:rsidRPr="00E9716D" w:rsidRDefault="00E47576" w:rsidP="00E9716D">
      <w:pPr>
        <w:pStyle w:val="ListParagraph"/>
        <w:numPr>
          <w:ilvl w:val="0"/>
          <w:numId w:val="31"/>
        </w:numPr>
        <w:rPr>
          <w:rFonts w:ascii="Calibri" w:hAnsi="Calibri"/>
          <w:color w:val="4472C4" w:themeColor="accent5"/>
          <w:sz w:val="22"/>
          <w:szCs w:val="22"/>
        </w:rPr>
      </w:pPr>
      <w:r>
        <w:rPr>
          <w:rFonts w:ascii="Calibri" w:hAnsi="Calibri"/>
          <w:color w:val="4472C4" w:themeColor="accent5"/>
          <w:sz w:val="22"/>
          <w:szCs w:val="22"/>
        </w:rPr>
        <w:lastRenderedPageBreak/>
        <w:t xml:space="preserve">The </w:t>
      </w:r>
      <w:r w:rsidR="00E9716D">
        <w:rPr>
          <w:rFonts w:ascii="Calibri" w:hAnsi="Calibri"/>
          <w:color w:val="4472C4" w:themeColor="accent5"/>
          <w:sz w:val="22"/>
          <w:szCs w:val="22"/>
        </w:rPr>
        <w:t>workgroup will attend the HRC meeting next month</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P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DE4DC9" w:rsidRDefault="00DE4DC9" w:rsidP="00DE4DC9">
      <w:pPr>
        <w:spacing w:line="216" w:lineRule="atLeast"/>
        <w:rPr>
          <w:rStyle w:val="e2ma-style"/>
          <w:rFonts w:asciiTheme="minorHAnsi" w:hAnsiTheme="minorHAnsi" w:cstheme="minorHAnsi"/>
          <w:b/>
          <w:bCs/>
          <w:sz w:val="22"/>
          <w:szCs w:val="22"/>
        </w:rPr>
      </w:pPr>
      <w:r w:rsidRPr="00DE4DC9">
        <w:rPr>
          <w:rStyle w:val="e2ma-style"/>
          <w:rFonts w:asciiTheme="minorHAnsi" w:hAnsiTheme="minorHAnsi" w:cstheme="minorHAnsi"/>
          <w:b/>
          <w:bCs/>
          <w:sz w:val="22"/>
          <w:szCs w:val="22"/>
        </w:rPr>
        <w:t xml:space="preserve">      submits public comment to the bureau.</w:t>
      </w:r>
    </w:p>
    <w:p w:rsidR="00AA62DD" w:rsidRDefault="00AA62DD" w:rsidP="00DE4DC9">
      <w:pPr>
        <w:spacing w:line="216" w:lineRule="atLeast"/>
        <w:rPr>
          <w:rStyle w:val="e2ma-style"/>
          <w:rFonts w:asciiTheme="minorHAnsi" w:hAnsiTheme="minorHAnsi" w:cstheme="minorHAnsi"/>
          <w:b/>
          <w:bCs/>
          <w:sz w:val="22"/>
          <w:szCs w:val="22"/>
        </w:rPr>
      </w:pPr>
    </w:p>
    <w:p w:rsidR="00AA62DD" w:rsidRPr="00AA62DD" w:rsidRDefault="00AA62DD" w:rsidP="00AA62DD">
      <w:pPr>
        <w:pStyle w:val="ListParagraph"/>
        <w:numPr>
          <w:ilvl w:val="0"/>
          <w:numId w:val="25"/>
        </w:numPr>
        <w:spacing w:line="216" w:lineRule="atLeast"/>
        <w:rPr>
          <w:rFonts w:asciiTheme="minorHAnsi" w:hAnsiTheme="minorHAnsi" w:cstheme="minorHAnsi"/>
          <w:color w:val="4472C4" w:themeColor="accent5"/>
          <w:sz w:val="22"/>
          <w:szCs w:val="22"/>
        </w:rPr>
      </w:pPr>
      <w:r w:rsidRPr="00AA62DD">
        <w:rPr>
          <w:rFonts w:asciiTheme="minorHAnsi" w:hAnsiTheme="minorHAnsi" w:cstheme="minorHAnsi"/>
          <w:color w:val="4472C4" w:themeColor="accent5"/>
          <w:sz w:val="22"/>
          <w:szCs w:val="22"/>
        </w:rPr>
        <w:t>Workgroup will meeting</w:t>
      </w:r>
      <w:r w:rsidR="00CA66A8">
        <w:rPr>
          <w:rFonts w:asciiTheme="minorHAnsi" w:hAnsiTheme="minorHAnsi" w:cstheme="minorHAnsi"/>
          <w:color w:val="4472C4" w:themeColor="accent5"/>
          <w:sz w:val="22"/>
          <w:szCs w:val="22"/>
        </w:rPr>
        <w:t xml:space="preserve"> at noon on the</w:t>
      </w:r>
      <w:r w:rsidRPr="00AA62DD">
        <w:rPr>
          <w:rFonts w:asciiTheme="minorHAnsi" w:hAnsiTheme="minorHAnsi" w:cstheme="minorHAnsi"/>
          <w:color w:val="4472C4" w:themeColor="accent5"/>
          <w:sz w:val="22"/>
          <w:szCs w:val="22"/>
        </w:rPr>
        <w:t xml:space="preserve"> second Friday at IPR</w:t>
      </w:r>
    </w:p>
    <w:p w:rsidR="00AA62DD" w:rsidRDefault="00AA62DD" w:rsidP="00AA62DD">
      <w:pPr>
        <w:pStyle w:val="ListParagraph"/>
        <w:numPr>
          <w:ilvl w:val="0"/>
          <w:numId w:val="25"/>
        </w:numPr>
        <w:spacing w:line="216" w:lineRule="atLeast"/>
        <w:rPr>
          <w:rFonts w:asciiTheme="minorHAnsi" w:hAnsiTheme="minorHAnsi" w:cstheme="minorHAnsi"/>
          <w:color w:val="4472C4" w:themeColor="accent5"/>
          <w:sz w:val="22"/>
          <w:szCs w:val="22"/>
        </w:rPr>
      </w:pPr>
      <w:r w:rsidRPr="00AA62DD">
        <w:rPr>
          <w:rFonts w:asciiTheme="minorHAnsi" w:hAnsiTheme="minorHAnsi" w:cstheme="minorHAnsi"/>
          <w:color w:val="4472C4" w:themeColor="accent5"/>
          <w:sz w:val="22"/>
          <w:szCs w:val="22"/>
        </w:rPr>
        <w:t xml:space="preserve">Ms. Donegan met with Stephanie Prybyl, and Captain Marshman regarding the Directives comments timeline </w:t>
      </w:r>
    </w:p>
    <w:p w:rsidR="00AA62DD" w:rsidRDefault="001B1E73" w:rsidP="00AA62DD">
      <w:pPr>
        <w:pStyle w:val="ListParagraph"/>
        <w:numPr>
          <w:ilvl w:val="0"/>
          <w:numId w:val="25"/>
        </w:numPr>
        <w:spacing w:line="216"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PPB improved their website to make looking up directives easier</w:t>
      </w:r>
    </w:p>
    <w:p w:rsidR="00AA62DD" w:rsidRPr="00AA62DD" w:rsidRDefault="00AA62DD" w:rsidP="00CA66A8">
      <w:pPr>
        <w:pStyle w:val="ListParagraph"/>
        <w:spacing w:line="216" w:lineRule="atLeast"/>
        <w:rPr>
          <w:rFonts w:asciiTheme="minorHAnsi" w:hAnsiTheme="minorHAnsi" w:cstheme="minorHAnsi"/>
          <w:color w:val="4472C4" w:themeColor="accent5"/>
          <w:sz w:val="22"/>
          <w:szCs w:val="22"/>
        </w:rPr>
      </w:pPr>
    </w:p>
    <w:p w:rsidR="001B74EB" w:rsidRDefault="001B74EB" w:rsidP="00042242">
      <w:pPr>
        <w:ind w:left="360"/>
        <w:rPr>
          <w:rFonts w:ascii="Calibri" w:hAnsi="Calibri"/>
          <w:b/>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Yarie</w:t>
      </w:r>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AA62DD" w:rsidRPr="00AA62DD" w:rsidRDefault="00AA62DD" w:rsidP="00D67238">
      <w:pPr>
        <w:pStyle w:val="ListParagraph"/>
        <w:ind w:left="1080"/>
        <w:rPr>
          <w:rFonts w:ascii="Calibri" w:hAnsi="Calibri"/>
          <w:sz w:val="22"/>
          <w:szCs w:val="22"/>
        </w:rPr>
      </w:pP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Default="001B74EB" w:rsidP="001B74EB">
      <w:pPr>
        <w:ind w:left="360"/>
        <w:rPr>
          <w:rFonts w:ascii="Calibri" w:hAnsi="Calibri"/>
          <w:b/>
          <w:sz w:val="22"/>
          <w:szCs w:val="22"/>
          <w:u w:val="single"/>
        </w:rPr>
      </w:pPr>
      <w:r w:rsidRPr="005D0D95">
        <w:rPr>
          <w:rFonts w:ascii="Calibri" w:hAnsi="Calibri"/>
          <w:b/>
          <w:sz w:val="22"/>
          <w:szCs w:val="22"/>
          <w:u w:val="single"/>
        </w:rPr>
        <w:t>MISSION STATEMENT:</w:t>
      </w:r>
    </w:p>
    <w:p w:rsidR="001B74EB" w:rsidRDefault="001B74EB" w:rsidP="001B74EB">
      <w:pPr>
        <w:ind w:left="360"/>
        <w:rPr>
          <w:rFonts w:ascii="Calibri" w:hAnsi="Calibri"/>
          <w:sz w:val="22"/>
          <w:szCs w:val="22"/>
        </w:rPr>
      </w:pPr>
      <w:r>
        <w:rPr>
          <w:rFonts w:ascii="Calibri" w:hAnsi="Calibri"/>
          <w:sz w:val="22"/>
          <w:szCs w:val="22"/>
        </w:rPr>
        <w:t xml:space="preserve">Chair: Vacant / Members: Julie Falk, Kiosha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AA62DD" w:rsidRPr="00CA66A8" w:rsidRDefault="00CA66A8" w:rsidP="00AA62DD">
      <w:pPr>
        <w:pStyle w:val="ListParagraph"/>
        <w:numPr>
          <w:ilvl w:val="0"/>
          <w:numId w:val="26"/>
        </w:numPr>
        <w:rPr>
          <w:rFonts w:ascii="Calibri" w:hAnsi="Calibri"/>
          <w:color w:val="4472C4" w:themeColor="accent5"/>
          <w:sz w:val="22"/>
          <w:szCs w:val="22"/>
        </w:rPr>
      </w:pPr>
      <w:r w:rsidRPr="00CA66A8">
        <w:rPr>
          <w:rFonts w:ascii="Calibri" w:hAnsi="Calibri"/>
          <w:color w:val="4472C4" w:themeColor="accent5"/>
          <w:sz w:val="22"/>
          <w:szCs w:val="22"/>
        </w:rPr>
        <w:t>Had first meeting</w:t>
      </w:r>
      <w:r>
        <w:rPr>
          <w:rFonts w:ascii="Calibri" w:hAnsi="Calibri"/>
          <w:color w:val="4472C4" w:themeColor="accent5"/>
          <w:sz w:val="22"/>
          <w:szCs w:val="22"/>
        </w:rPr>
        <w:t xml:space="preserve"> and learned a lot about the history of </w:t>
      </w:r>
      <w:r w:rsidR="00E9716D">
        <w:rPr>
          <w:rFonts w:ascii="Calibri" w:hAnsi="Calibri"/>
          <w:color w:val="4472C4" w:themeColor="accent5"/>
          <w:sz w:val="22"/>
          <w:szCs w:val="22"/>
        </w:rPr>
        <w:t xml:space="preserve">the standard of review </w:t>
      </w:r>
      <w:r>
        <w:rPr>
          <w:rFonts w:ascii="Calibri" w:hAnsi="Calibri"/>
          <w:color w:val="4472C4" w:themeColor="accent5"/>
          <w:sz w:val="22"/>
          <w:szCs w:val="22"/>
        </w:rPr>
        <w:t xml:space="preserve">process </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Pr="005D0D95"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7D7596" w:rsidRPr="005D0D95" w:rsidRDefault="007D7596" w:rsidP="007D7596">
      <w:pPr>
        <w:ind w:firstLine="360"/>
        <w:rPr>
          <w:rFonts w:ascii="Calibri" w:hAnsi="Calibri"/>
          <w:sz w:val="22"/>
          <w:szCs w:val="22"/>
        </w:rPr>
      </w:pPr>
    </w:p>
    <w:p w:rsidR="0082252D" w:rsidRDefault="0071527A" w:rsidP="0082252D">
      <w:pPr>
        <w:ind w:left="2160" w:hanging="2160"/>
        <w:rPr>
          <w:rFonts w:ascii="Calibri" w:hAnsi="Calibri"/>
          <w:sz w:val="22"/>
          <w:szCs w:val="22"/>
        </w:rPr>
      </w:pPr>
      <w:bookmarkStart w:id="7" w:name="OLE_LINK15"/>
      <w:r>
        <w:rPr>
          <w:rFonts w:ascii="Calibri" w:hAnsi="Calibri"/>
          <w:sz w:val="22"/>
          <w:szCs w:val="22"/>
        </w:rPr>
        <w:t>7</w:t>
      </w:r>
      <w:r w:rsidR="009F2FC3">
        <w:rPr>
          <w:rFonts w:ascii="Calibri" w:hAnsi="Calibri"/>
          <w:sz w:val="22"/>
          <w:szCs w:val="22"/>
        </w:rPr>
        <w:t>:</w:t>
      </w:r>
      <w:r>
        <w:rPr>
          <w:rFonts w:ascii="Calibri" w:hAnsi="Calibri"/>
          <w:sz w:val="22"/>
          <w:szCs w:val="22"/>
        </w:rPr>
        <w:t>4</w:t>
      </w:r>
      <w:r w:rsidR="00171F73">
        <w:rPr>
          <w:rFonts w:ascii="Calibri" w:hAnsi="Calibri"/>
          <w:sz w:val="22"/>
          <w:szCs w:val="22"/>
        </w:rPr>
        <w:t>0</w:t>
      </w:r>
      <w:r w:rsidR="00B523A6" w:rsidRPr="005D0D95">
        <w:rPr>
          <w:rFonts w:ascii="Calibri" w:hAnsi="Calibri"/>
          <w:sz w:val="22"/>
          <w:szCs w:val="22"/>
        </w:rPr>
        <w:t xml:space="preserve"> </w:t>
      </w:r>
      <w:r w:rsidR="00A74DDF" w:rsidRPr="005D0D95">
        <w:rPr>
          <w:rFonts w:ascii="Calibri" w:hAnsi="Calibri"/>
          <w:sz w:val="22"/>
          <w:szCs w:val="22"/>
        </w:rPr>
        <w:t>pm—</w:t>
      </w:r>
      <w:r w:rsidR="00C54989">
        <w:rPr>
          <w:rFonts w:ascii="Calibri" w:hAnsi="Calibri"/>
          <w:sz w:val="22"/>
          <w:szCs w:val="22"/>
        </w:rPr>
        <w:t>8</w:t>
      </w:r>
      <w:r w:rsidR="00D95E32" w:rsidRPr="005D0D95">
        <w:rPr>
          <w:rFonts w:ascii="Calibri" w:hAnsi="Calibri"/>
          <w:sz w:val="22"/>
          <w:szCs w:val="22"/>
        </w:rPr>
        <w:t>:</w:t>
      </w:r>
      <w:r>
        <w:rPr>
          <w:rFonts w:ascii="Calibri" w:hAnsi="Calibri"/>
          <w:sz w:val="22"/>
          <w:szCs w:val="22"/>
        </w:rPr>
        <w:t>1</w:t>
      </w:r>
      <w:r w:rsidR="00171F73">
        <w:rPr>
          <w:rFonts w:ascii="Calibri" w:hAnsi="Calibri"/>
          <w:sz w:val="22"/>
          <w:szCs w:val="22"/>
        </w:rPr>
        <w:t>0</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E9716D" w:rsidRPr="00E9716D" w:rsidRDefault="00E9716D" w:rsidP="00E9716D">
      <w:pPr>
        <w:pStyle w:val="ListParagraph"/>
        <w:numPr>
          <w:ilvl w:val="0"/>
          <w:numId w:val="26"/>
        </w:numPr>
        <w:rPr>
          <w:rFonts w:ascii="Calibri" w:hAnsi="Calibri"/>
          <w:color w:val="4472C4" w:themeColor="accent5"/>
          <w:sz w:val="22"/>
          <w:szCs w:val="22"/>
        </w:rPr>
      </w:pPr>
      <w:r w:rsidRPr="00E9716D">
        <w:rPr>
          <w:rFonts w:ascii="Calibri" w:hAnsi="Calibri"/>
          <w:color w:val="4472C4" w:themeColor="accent5"/>
          <w:sz w:val="22"/>
          <w:szCs w:val="22"/>
        </w:rPr>
        <w:t>Ms. Hannon made a comment that she did not see any outreach to homeless organizat</w:t>
      </w:r>
      <w:r w:rsidR="00084E84">
        <w:rPr>
          <w:rFonts w:ascii="Calibri" w:hAnsi="Calibri"/>
          <w:color w:val="4472C4" w:themeColor="accent5"/>
          <w:sz w:val="22"/>
          <w:szCs w:val="22"/>
        </w:rPr>
        <w:t>ions based from looking at the D</w:t>
      </w:r>
      <w:r w:rsidRPr="00E9716D">
        <w:rPr>
          <w:rFonts w:ascii="Calibri" w:hAnsi="Calibri"/>
          <w:color w:val="4472C4" w:themeColor="accent5"/>
          <w:sz w:val="22"/>
          <w:szCs w:val="22"/>
        </w:rPr>
        <w:t>irector</w:t>
      </w:r>
      <w:r w:rsidR="00084E84">
        <w:rPr>
          <w:rFonts w:ascii="Calibri" w:hAnsi="Calibri"/>
          <w:color w:val="4472C4" w:themeColor="accent5"/>
          <w:sz w:val="22"/>
          <w:szCs w:val="22"/>
        </w:rPr>
        <w:t>’s r</w:t>
      </w:r>
      <w:r w:rsidRPr="00E9716D">
        <w:rPr>
          <w:rFonts w:ascii="Calibri" w:hAnsi="Calibri"/>
          <w:color w:val="4472C4" w:themeColor="accent5"/>
          <w:sz w:val="22"/>
          <w:szCs w:val="22"/>
        </w:rPr>
        <w:t xml:space="preserve">eport </w:t>
      </w:r>
    </w:p>
    <w:p w:rsidR="00E9716D" w:rsidRPr="00E9716D" w:rsidRDefault="00E9716D" w:rsidP="00E9716D">
      <w:pPr>
        <w:pStyle w:val="ListParagraph"/>
        <w:numPr>
          <w:ilvl w:val="0"/>
          <w:numId w:val="26"/>
        </w:numPr>
        <w:rPr>
          <w:rFonts w:ascii="Calibri" w:hAnsi="Calibri"/>
          <w:color w:val="4472C4" w:themeColor="accent5"/>
          <w:sz w:val="22"/>
          <w:szCs w:val="22"/>
        </w:rPr>
      </w:pPr>
      <w:r w:rsidRPr="00E9716D">
        <w:rPr>
          <w:rFonts w:ascii="Calibri" w:hAnsi="Calibri"/>
          <w:color w:val="4472C4" w:themeColor="accent5"/>
          <w:sz w:val="22"/>
          <w:szCs w:val="22"/>
        </w:rPr>
        <w:t>Her suggestions of homeless outreach organizations: Sisters of the road, R2D2, Bud Clark Com</w:t>
      </w:r>
      <w:r w:rsidR="00084E84">
        <w:rPr>
          <w:rFonts w:ascii="Calibri" w:hAnsi="Calibri"/>
          <w:color w:val="4472C4" w:themeColor="accent5"/>
          <w:sz w:val="22"/>
          <w:szCs w:val="22"/>
        </w:rPr>
        <w:t xml:space="preserve">mons, Springwater Corridor, </w:t>
      </w:r>
      <w:r w:rsidRPr="00E9716D">
        <w:rPr>
          <w:rFonts w:ascii="Calibri" w:hAnsi="Calibri"/>
          <w:color w:val="4472C4" w:themeColor="accent5"/>
          <w:sz w:val="22"/>
          <w:szCs w:val="22"/>
        </w:rPr>
        <w:t>Blanchet House</w:t>
      </w:r>
      <w:r w:rsidR="00084E84">
        <w:rPr>
          <w:rFonts w:ascii="Calibri" w:hAnsi="Calibri"/>
          <w:color w:val="4472C4" w:themeColor="accent5"/>
          <w:sz w:val="22"/>
          <w:szCs w:val="22"/>
        </w:rPr>
        <w:t>, and under bridges</w:t>
      </w:r>
    </w:p>
    <w:p w:rsidR="00E9716D" w:rsidRPr="00E9716D" w:rsidRDefault="00E9716D" w:rsidP="00E9716D">
      <w:pPr>
        <w:pStyle w:val="ListParagraph"/>
        <w:numPr>
          <w:ilvl w:val="0"/>
          <w:numId w:val="26"/>
        </w:numPr>
        <w:rPr>
          <w:rFonts w:ascii="Calibri" w:hAnsi="Calibri"/>
          <w:color w:val="4472C4" w:themeColor="accent5"/>
          <w:sz w:val="22"/>
          <w:szCs w:val="22"/>
        </w:rPr>
      </w:pPr>
      <w:r w:rsidRPr="00E9716D">
        <w:rPr>
          <w:rFonts w:ascii="Calibri" w:hAnsi="Calibri"/>
          <w:color w:val="4472C4" w:themeColor="accent5"/>
          <w:sz w:val="22"/>
          <w:szCs w:val="22"/>
        </w:rPr>
        <w:t>Mr. Handelman comments:</w:t>
      </w:r>
    </w:p>
    <w:p w:rsidR="00E9716D" w:rsidRDefault="00E9716D" w:rsidP="00E9716D">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He does not understand why the Committee did not talk about the issue of </w:t>
      </w:r>
      <w:r w:rsidRPr="00E9716D">
        <w:rPr>
          <w:rFonts w:ascii="Calibri" w:hAnsi="Calibri"/>
          <w:color w:val="4472C4" w:themeColor="accent5"/>
          <w:sz w:val="22"/>
          <w:szCs w:val="22"/>
        </w:rPr>
        <w:t>City of Portland spe</w:t>
      </w:r>
      <w:r>
        <w:rPr>
          <w:rFonts w:ascii="Calibri" w:hAnsi="Calibri"/>
          <w:color w:val="4472C4" w:themeColor="accent5"/>
          <w:sz w:val="22"/>
          <w:szCs w:val="22"/>
        </w:rPr>
        <w:t>nt 1.8 mil to replace new taser</w:t>
      </w:r>
    </w:p>
    <w:p w:rsidR="00002A51" w:rsidRDefault="00002A51" w:rsidP="00E9716D">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It is great to see all CRC members show up to the meeting</w:t>
      </w:r>
    </w:p>
    <w:p w:rsidR="00E9716D" w:rsidRPr="00002A51" w:rsidRDefault="00002A51" w:rsidP="00002A51">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COAB might be able to have some says in issue regarding to CRC’s </w:t>
      </w:r>
      <w:r w:rsidRPr="00002A51">
        <w:rPr>
          <w:rFonts w:ascii="Calibri" w:hAnsi="Calibri"/>
          <w:color w:val="4472C4" w:themeColor="accent5"/>
          <w:sz w:val="22"/>
          <w:szCs w:val="22"/>
        </w:rPr>
        <w:t>standard of review</w:t>
      </w:r>
    </w:p>
    <w:p w:rsidR="00002A51" w:rsidRDefault="00002A51" w:rsidP="00002A51">
      <w:pPr>
        <w:pStyle w:val="ListParagraph"/>
        <w:ind w:left="1800"/>
        <w:rPr>
          <w:rFonts w:ascii="Calibri" w:hAnsi="Calibri"/>
          <w:color w:val="4472C4" w:themeColor="accent5"/>
          <w:sz w:val="22"/>
          <w:szCs w:val="22"/>
        </w:rPr>
      </w:pPr>
    </w:p>
    <w:p w:rsidR="00D67238" w:rsidRDefault="00D67238" w:rsidP="00D67238">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Mr. Troy made a comment that the Outreach did done some outreach to homeless organizations in the past</w:t>
      </w:r>
    </w:p>
    <w:p w:rsidR="00D67238" w:rsidRPr="00E9716D" w:rsidRDefault="00D67238" w:rsidP="00D67238">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Ms. Luyben is concerned about the use of deadly force Vs.  winning public trust </w:t>
      </w:r>
    </w:p>
    <w:p w:rsidR="0082252D" w:rsidRPr="00E9716D" w:rsidRDefault="0082252D" w:rsidP="0082252D">
      <w:pPr>
        <w:ind w:left="2160" w:hanging="2160"/>
        <w:jc w:val="both"/>
        <w:rPr>
          <w:rFonts w:ascii="Calibri" w:hAnsi="Calibri"/>
          <w:color w:val="4472C4" w:themeColor="accent5"/>
          <w:sz w:val="22"/>
          <w:szCs w:val="22"/>
        </w:rPr>
      </w:pPr>
    </w:p>
    <w:p w:rsidR="0082252D" w:rsidRPr="006B15C0" w:rsidRDefault="006B15C0" w:rsidP="0082252D">
      <w:pPr>
        <w:rPr>
          <w:rFonts w:ascii="Calibri" w:hAnsi="Calibri"/>
          <w:color w:val="4472C4" w:themeColor="accent5"/>
          <w:sz w:val="22"/>
          <w:szCs w:val="22"/>
        </w:rPr>
      </w:pPr>
      <w:r w:rsidRPr="006B15C0">
        <w:rPr>
          <w:rFonts w:ascii="Calibri" w:hAnsi="Calibri"/>
          <w:color w:val="4472C4" w:themeColor="accent5"/>
          <w:sz w:val="22"/>
          <w:szCs w:val="22"/>
        </w:rPr>
        <w:t>8:00 pm</w:t>
      </w:r>
      <w:r w:rsidR="00B523A6" w:rsidRPr="006B15C0">
        <w:rPr>
          <w:rFonts w:ascii="Calibri" w:hAnsi="Calibri"/>
          <w:color w:val="4472C4" w:themeColor="accent5"/>
          <w:sz w:val="22"/>
          <w:szCs w:val="22"/>
        </w:rPr>
        <w:tab/>
      </w:r>
      <w:r w:rsidR="00B523A6" w:rsidRPr="006B15C0">
        <w:rPr>
          <w:rFonts w:ascii="Calibri" w:hAnsi="Calibri"/>
          <w:color w:val="4472C4" w:themeColor="accent5"/>
          <w:sz w:val="22"/>
          <w:szCs w:val="22"/>
        </w:rPr>
        <w:tab/>
      </w:r>
      <w:r w:rsidR="0082252D" w:rsidRPr="006B15C0">
        <w:rPr>
          <w:rFonts w:ascii="Calibri" w:hAnsi="Calibri"/>
          <w:color w:val="4472C4" w:themeColor="accent5"/>
          <w:sz w:val="22"/>
          <w:szCs w:val="22"/>
        </w:rPr>
        <w:t>Adjournment</w:t>
      </w:r>
    </w:p>
    <w:bookmarkEnd w:id="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lastRenderedPageBreak/>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5"/>
      <w:bookmarkEnd w:id="6"/>
      <w:bookmarkEnd w:id="8"/>
      <w:bookmarkEnd w:id="9"/>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CF" w:rsidRDefault="007573CF">
      <w:r>
        <w:separator/>
      </w:r>
    </w:p>
  </w:endnote>
  <w:endnote w:type="continuationSeparator" w:id="0">
    <w:p w:rsidR="007573CF" w:rsidRDefault="0075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CF" w:rsidRDefault="007573CF" w:rsidP="00EB0805">
    <w:pPr>
      <w:pStyle w:val="Footer"/>
      <w:jc w:val="right"/>
      <w:rPr>
        <w:rFonts w:ascii="Trebuchet MS" w:hAnsi="Trebuchet MS"/>
        <w:sz w:val="18"/>
        <w:szCs w:val="18"/>
      </w:rPr>
    </w:pPr>
  </w:p>
  <w:p w:rsidR="007573CF" w:rsidRPr="00EB0805" w:rsidRDefault="007573CF"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C7278F">
      <w:rPr>
        <w:rFonts w:ascii="Trebuchet MS" w:hAnsi="Trebuchet MS"/>
        <w:noProof/>
        <w:sz w:val="18"/>
        <w:szCs w:val="18"/>
      </w:rPr>
      <w:t>1</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C7278F">
      <w:rPr>
        <w:rFonts w:ascii="Trebuchet MS" w:hAnsi="Trebuchet MS"/>
        <w:noProof/>
        <w:sz w:val="18"/>
        <w:szCs w:val="18"/>
      </w:rPr>
      <w:t>5</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CF" w:rsidRDefault="007573CF">
      <w:r>
        <w:separator/>
      </w:r>
    </w:p>
  </w:footnote>
  <w:footnote w:type="continuationSeparator" w:id="0">
    <w:p w:rsidR="007573CF" w:rsidRDefault="00757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0C651ED9"/>
    <w:multiLevelType w:val="hybridMultilevel"/>
    <w:tmpl w:val="2158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6"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7" w15:restartNumberingAfterBreak="0">
    <w:nsid w:val="1B007662"/>
    <w:multiLevelType w:val="hybridMultilevel"/>
    <w:tmpl w:val="C522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20313"/>
    <w:multiLevelType w:val="hybridMultilevel"/>
    <w:tmpl w:val="C112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0"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1"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3"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6" w15:restartNumberingAfterBreak="0">
    <w:nsid w:val="4A945D4B"/>
    <w:multiLevelType w:val="hybridMultilevel"/>
    <w:tmpl w:val="175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9" w15:restartNumberingAfterBreak="0">
    <w:nsid w:val="4FD149E1"/>
    <w:multiLevelType w:val="hybridMultilevel"/>
    <w:tmpl w:val="26026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21" w15:restartNumberingAfterBreak="0">
    <w:nsid w:val="567E60F4"/>
    <w:multiLevelType w:val="hybridMultilevel"/>
    <w:tmpl w:val="2278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3"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CC9384C"/>
    <w:multiLevelType w:val="hybridMultilevel"/>
    <w:tmpl w:val="D174D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7"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B7F1637"/>
    <w:multiLevelType w:val="hybridMultilevel"/>
    <w:tmpl w:val="5836A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1"/>
  </w:num>
  <w:num w:numId="6">
    <w:abstractNumId w:val="27"/>
  </w:num>
  <w:num w:numId="7">
    <w:abstractNumId w:val="0"/>
  </w:num>
  <w:num w:numId="8">
    <w:abstractNumId w:val="4"/>
  </w:num>
  <w:num w:numId="9">
    <w:abstractNumId w:val="25"/>
  </w:num>
  <w:num w:numId="10">
    <w:abstractNumId w:val="2"/>
  </w:num>
  <w:num w:numId="11">
    <w:abstractNumId w:val="13"/>
  </w:num>
  <w:num w:numId="12">
    <w:abstractNumId w:val="23"/>
  </w:num>
  <w:num w:numId="13">
    <w:abstractNumId w:val="9"/>
  </w:num>
  <w:num w:numId="14">
    <w:abstractNumId w:val="15"/>
  </w:num>
  <w:num w:numId="15">
    <w:abstractNumId w:val="5"/>
  </w:num>
  <w:num w:numId="16">
    <w:abstractNumId w:val="6"/>
  </w:num>
  <w:num w:numId="17">
    <w:abstractNumId w:val="20"/>
  </w:num>
  <w:num w:numId="18">
    <w:abstractNumId w:val="12"/>
  </w:num>
  <w:num w:numId="19">
    <w:abstractNumId w:val="22"/>
  </w:num>
  <w:num w:numId="20">
    <w:abstractNumId w:val="26"/>
  </w:num>
  <w:num w:numId="21">
    <w:abstractNumId w:val="10"/>
  </w:num>
  <w:num w:numId="22">
    <w:abstractNumId w:val="18"/>
  </w:num>
  <w:num w:numId="23">
    <w:abstractNumId w:val="14"/>
  </w:num>
  <w:num w:numId="24">
    <w:abstractNumId w:val="3"/>
  </w:num>
  <w:num w:numId="25">
    <w:abstractNumId w:val="21"/>
  </w:num>
  <w:num w:numId="26">
    <w:abstractNumId w:val="28"/>
  </w:num>
  <w:num w:numId="27">
    <w:abstractNumId w:val="24"/>
  </w:num>
  <w:num w:numId="28">
    <w:abstractNumId w:val="16"/>
  </w:num>
  <w:num w:numId="29">
    <w:abstractNumId w:val="8"/>
  </w:num>
  <w:num w:numId="30">
    <w:abstractNumId w:val="7"/>
  </w:num>
  <w:num w:numId="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A51"/>
    <w:rsid w:val="00002F65"/>
    <w:rsid w:val="00004088"/>
    <w:rsid w:val="00006419"/>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E84"/>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7A4"/>
    <w:rsid w:val="000B3992"/>
    <w:rsid w:val="000B3EFB"/>
    <w:rsid w:val="000B4DA8"/>
    <w:rsid w:val="000B6327"/>
    <w:rsid w:val="000C1535"/>
    <w:rsid w:val="000C36A1"/>
    <w:rsid w:val="000C3963"/>
    <w:rsid w:val="000C3C17"/>
    <w:rsid w:val="000C72E9"/>
    <w:rsid w:val="000C7D42"/>
    <w:rsid w:val="000D0DE4"/>
    <w:rsid w:val="000D0F1A"/>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2C7B"/>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0E36"/>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1E73"/>
    <w:rsid w:val="001B2A41"/>
    <w:rsid w:val="001B2B47"/>
    <w:rsid w:val="001B66A6"/>
    <w:rsid w:val="001B67E2"/>
    <w:rsid w:val="001B74EB"/>
    <w:rsid w:val="001C01FE"/>
    <w:rsid w:val="001C12BD"/>
    <w:rsid w:val="001C35DB"/>
    <w:rsid w:val="001C3D26"/>
    <w:rsid w:val="001C3FD0"/>
    <w:rsid w:val="001C41C3"/>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4D98"/>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A17"/>
    <w:rsid w:val="002F33E0"/>
    <w:rsid w:val="002F435A"/>
    <w:rsid w:val="002F695B"/>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0F1C"/>
    <w:rsid w:val="003427E3"/>
    <w:rsid w:val="0034385F"/>
    <w:rsid w:val="00344BAB"/>
    <w:rsid w:val="00345E33"/>
    <w:rsid w:val="00346066"/>
    <w:rsid w:val="00346107"/>
    <w:rsid w:val="003468B7"/>
    <w:rsid w:val="00347F4C"/>
    <w:rsid w:val="00351960"/>
    <w:rsid w:val="0035210A"/>
    <w:rsid w:val="0035326A"/>
    <w:rsid w:val="00353386"/>
    <w:rsid w:val="0035679E"/>
    <w:rsid w:val="003577F5"/>
    <w:rsid w:val="00361AEF"/>
    <w:rsid w:val="00363F88"/>
    <w:rsid w:val="003642D5"/>
    <w:rsid w:val="00365AA7"/>
    <w:rsid w:val="003668C6"/>
    <w:rsid w:val="00370087"/>
    <w:rsid w:val="003719CA"/>
    <w:rsid w:val="00372B99"/>
    <w:rsid w:val="00375167"/>
    <w:rsid w:val="0037591C"/>
    <w:rsid w:val="00377201"/>
    <w:rsid w:val="00377F25"/>
    <w:rsid w:val="00382A30"/>
    <w:rsid w:val="00386AE1"/>
    <w:rsid w:val="00387644"/>
    <w:rsid w:val="003900B7"/>
    <w:rsid w:val="003904CD"/>
    <w:rsid w:val="00390B82"/>
    <w:rsid w:val="00392AE3"/>
    <w:rsid w:val="00392F52"/>
    <w:rsid w:val="00394661"/>
    <w:rsid w:val="00394A86"/>
    <w:rsid w:val="003A07F1"/>
    <w:rsid w:val="003A0D27"/>
    <w:rsid w:val="003A14FE"/>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3A4B"/>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1FE5"/>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48"/>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444DE"/>
    <w:rsid w:val="00552A54"/>
    <w:rsid w:val="00554256"/>
    <w:rsid w:val="00554AE6"/>
    <w:rsid w:val="00560B85"/>
    <w:rsid w:val="00561985"/>
    <w:rsid w:val="005665C6"/>
    <w:rsid w:val="00570C00"/>
    <w:rsid w:val="00573FFE"/>
    <w:rsid w:val="005744B9"/>
    <w:rsid w:val="00580C11"/>
    <w:rsid w:val="00581BF5"/>
    <w:rsid w:val="00585FB1"/>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2DA"/>
    <w:rsid w:val="005B439B"/>
    <w:rsid w:val="005B4EEC"/>
    <w:rsid w:val="005B5A35"/>
    <w:rsid w:val="005B7849"/>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23C4"/>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000B"/>
    <w:rsid w:val="006A2A96"/>
    <w:rsid w:val="006A336D"/>
    <w:rsid w:val="006A3EE7"/>
    <w:rsid w:val="006A5BDF"/>
    <w:rsid w:val="006B15C0"/>
    <w:rsid w:val="006B2C88"/>
    <w:rsid w:val="006B569B"/>
    <w:rsid w:val="006B58F9"/>
    <w:rsid w:val="006B59AF"/>
    <w:rsid w:val="006B66D4"/>
    <w:rsid w:val="006C3BAA"/>
    <w:rsid w:val="006C49F7"/>
    <w:rsid w:val="006C7838"/>
    <w:rsid w:val="006D0728"/>
    <w:rsid w:val="006D0F20"/>
    <w:rsid w:val="006D21B0"/>
    <w:rsid w:val="006D2497"/>
    <w:rsid w:val="006D4659"/>
    <w:rsid w:val="006D711C"/>
    <w:rsid w:val="006D7225"/>
    <w:rsid w:val="006E0825"/>
    <w:rsid w:val="006E1086"/>
    <w:rsid w:val="006E1674"/>
    <w:rsid w:val="006E189D"/>
    <w:rsid w:val="006E23CA"/>
    <w:rsid w:val="006E327B"/>
    <w:rsid w:val="006E5C5B"/>
    <w:rsid w:val="006F1707"/>
    <w:rsid w:val="006F17AE"/>
    <w:rsid w:val="006F36A6"/>
    <w:rsid w:val="006F36EE"/>
    <w:rsid w:val="006F5105"/>
    <w:rsid w:val="006F57A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45C3"/>
    <w:rsid w:val="007254B5"/>
    <w:rsid w:val="00725612"/>
    <w:rsid w:val="007303F8"/>
    <w:rsid w:val="007313A1"/>
    <w:rsid w:val="0073169F"/>
    <w:rsid w:val="007319D5"/>
    <w:rsid w:val="0073297D"/>
    <w:rsid w:val="00735552"/>
    <w:rsid w:val="007362CF"/>
    <w:rsid w:val="007368FB"/>
    <w:rsid w:val="00741D3F"/>
    <w:rsid w:val="00743966"/>
    <w:rsid w:val="00743EC1"/>
    <w:rsid w:val="00744637"/>
    <w:rsid w:val="00744CE8"/>
    <w:rsid w:val="0074513D"/>
    <w:rsid w:val="007451CB"/>
    <w:rsid w:val="00745A4B"/>
    <w:rsid w:val="00745FBF"/>
    <w:rsid w:val="0074626E"/>
    <w:rsid w:val="00747603"/>
    <w:rsid w:val="00747DA1"/>
    <w:rsid w:val="0075113D"/>
    <w:rsid w:val="00756609"/>
    <w:rsid w:val="007573CF"/>
    <w:rsid w:val="00761D30"/>
    <w:rsid w:val="00763686"/>
    <w:rsid w:val="00764C4C"/>
    <w:rsid w:val="00765DB6"/>
    <w:rsid w:val="007709B9"/>
    <w:rsid w:val="007712FB"/>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24805"/>
    <w:rsid w:val="00830DB3"/>
    <w:rsid w:val="00834709"/>
    <w:rsid w:val="00834CB8"/>
    <w:rsid w:val="00834D06"/>
    <w:rsid w:val="0083565A"/>
    <w:rsid w:val="00835CED"/>
    <w:rsid w:val="00840A47"/>
    <w:rsid w:val="00840D7B"/>
    <w:rsid w:val="008459A1"/>
    <w:rsid w:val="00853C41"/>
    <w:rsid w:val="00853D34"/>
    <w:rsid w:val="00854D7D"/>
    <w:rsid w:val="00855D9F"/>
    <w:rsid w:val="0086099F"/>
    <w:rsid w:val="0086220B"/>
    <w:rsid w:val="008627D0"/>
    <w:rsid w:val="00864EF2"/>
    <w:rsid w:val="008657D4"/>
    <w:rsid w:val="00866670"/>
    <w:rsid w:val="00867CD8"/>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C0798"/>
    <w:rsid w:val="008C2336"/>
    <w:rsid w:val="008C24FD"/>
    <w:rsid w:val="008C3875"/>
    <w:rsid w:val="008C4A50"/>
    <w:rsid w:val="008D114E"/>
    <w:rsid w:val="008D186C"/>
    <w:rsid w:val="008D2734"/>
    <w:rsid w:val="008D2BAA"/>
    <w:rsid w:val="008D4C1B"/>
    <w:rsid w:val="008D74D5"/>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064D"/>
    <w:rsid w:val="00914B3A"/>
    <w:rsid w:val="0092136B"/>
    <w:rsid w:val="00925D86"/>
    <w:rsid w:val="00925F30"/>
    <w:rsid w:val="00926150"/>
    <w:rsid w:val="00926FEE"/>
    <w:rsid w:val="009270FC"/>
    <w:rsid w:val="0092719C"/>
    <w:rsid w:val="00930D43"/>
    <w:rsid w:val="00932093"/>
    <w:rsid w:val="00934588"/>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07CE"/>
    <w:rsid w:val="00A1203A"/>
    <w:rsid w:val="00A125EF"/>
    <w:rsid w:val="00A2108E"/>
    <w:rsid w:val="00A224B9"/>
    <w:rsid w:val="00A26E05"/>
    <w:rsid w:val="00A300DC"/>
    <w:rsid w:val="00A30DA5"/>
    <w:rsid w:val="00A31480"/>
    <w:rsid w:val="00A314B0"/>
    <w:rsid w:val="00A32ED7"/>
    <w:rsid w:val="00A32FC2"/>
    <w:rsid w:val="00A3508D"/>
    <w:rsid w:val="00A35E7F"/>
    <w:rsid w:val="00A37DDA"/>
    <w:rsid w:val="00A41F04"/>
    <w:rsid w:val="00A52361"/>
    <w:rsid w:val="00A55AFF"/>
    <w:rsid w:val="00A56072"/>
    <w:rsid w:val="00A57048"/>
    <w:rsid w:val="00A60313"/>
    <w:rsid w:val="00A61A80"/>
    <w:rsid w:val="00A64FF4"/>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A62DD"/>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4524"/>
    <w:rsid w:val="00B05900"/>
    <w:rsid w:val="00B06396"/>
    <w:rsid w:val="00B1181F"/>
    <w:rsid w:val="00B142AE"/>
    <w:rsid w:val="00B15480"/>
    <w:rsid w:val="00B1598B"/>
    <w:rsid w:val="00B1724B"/>
    <w:rsid w:val="00B26192"/>
    <w:rsid w:val="00B3271E"/>
    <w:rsid w:val="00B36541"/>
    <w:rsid w:val="00B41B6C"/>
    <w:rsid w:val="00B43BE3"/>
    <w:rsid w:val="00B440C1"/>
    <w:rsid w:val="00B45593"/>
    <w:rsid w:val="00B45798"/>
    <w:rsid w:val="00B510E9"/>
    <w:rsid w:val="00B523A6"/>
    <w:rsid w:val="00B61A0E"/>
    <w:rsid w:val="00B62B9E"/>
    <w:rsid w:val="00B64991"/>
    <w:rsid w:val="00B64EA0"/>
    <w:rsid w:val="00B67C24"/>
    <w:rsid w:val="00B70CA1"/>
    <w:rsid w:val="00B70D57"/>
    <w:rsid w:val="00B72506"/>
    <w:rsid w:val="00B734FA"/>
    <w:rsid w:val="00B765F1"/>
    <w:rsid w:val="00B83AF5"/>
    <w:rsid w:val="00B854D4"/>
    <w:rsid w:val="00B859D7"/>
    <w:rsid w:val="00B85CEB"/>
    <w:rsid w:val="00B87556"/>
    <w:rsid w:val="00B92DA4"/>
    <w:rsid w:val="00B95BFA"/>
    <w:rsid w:val="00BA1376"/>
    <w:rsid w:val="00BA259E"/>
    <w:rsid w:val="00BA30D3"/>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8F"/>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66A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1B5"/>
    <w:rsid w:val="00CF6734"/>
    <w:rsid w:val="00CF797C"/>
    <w:rsid w:val="00D00312"/>
    <w:rsid w:val="00D0127C"/>
    <w:rsid w:val="00D01A9B"/>
    <w:rsid w:val="00D02241"/>
    <w:rsid w:val="00D10E58"/>
    <w:rsid w:val="00D1261E"/>
    <w:rsid w:val="00D12C80"/>
    <w:rsid w:val="00D146A9"/>
    <w:rsid w:val="00D232A8"/>
    <w:rsid w:val="00D24BD0"/>
    <w:rsid w:val="00D26936"/>
    <w:rsid w:val="00D30C5C"/>
    <w:rsid w:val="00D318B8"/>
    <w:rsid w:val="00D32BF2"/>
    <w:rsid w:val="00D359C9"/>
    <w:rsid w:val="00D35F97"/>
    <w:rsid w:val="00D3760C"/>
    <w:rsid w:val="00D41752"/>
    <w:rsid w:val="00D539CB"/>
    <w:rsid w:val="00D53EFF"/>
    <w:rsid w:val="00D54A4D"/>
    <w:rsid w:val="00D57559"/>
    <w:rsid w:val="00D57CBE"/>
    <w:rsid w:val="00D65754"/>
    <w:rsid w:val="00D668C5"/>
    <w:rsid w:val="00D66C47"/>
    <w:rsid w:val="00D67238"/>
    <w:rsid w:val="00D71F21"/>
    <w:rsid w:val="00D77003"/>
    <w:rsid w:val="00D77E82"/>
    <w:rsid w:val="00D80771"/>
    <w:rsid w:val="00D82243"/>
    <w:rsid w:val="00D82541"/>
    <w:rsid w:val="00D8398B"/>
    <w:rsid w:val="00D90865"/>
    <w:rsid w:val="00D90C1E"/>
    <w:rsid w:val="00D9335B"/>
    <w:rsid w:val="00D95E32"/>
    <w:rsid w:val="00DA226F"/>
    <w:rsid w:val="00DA2BC7"/>
    <w:rsid w:val="00DA39E2"/>
    <w:rsid w:val="00DA5768"/>
    <w:rsid w:val="00DB20A3"/>
    <w:rsid w:val="00DB211B"/>
    <w:rsid w:val="00DB3934"/>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E4DC9"/>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1126"/>
    <w:rsid w:val="00E4499B"/>
    <w:rsid w:val="00E46FDE"/>
    <w:rsid w:val="00E471EE"/>
    <w:rsid w:val="00E47576"/>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16D"/>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2665"/>
    <w:rsid w:val="00EC3C82"/>
    <w:rsid w:val="00EC5437"/>
    <w:rsid w:val="00EC71DF"/>
    <w:rsid w:val="00ED0E5F"/>
    <w:rsid w:val="00ED17F7"/>
    <w:rsid w:val="00ED3F16"/>
    <w:rsid w:val="00ED46DE"/>
    <w:rsid w:val="00ED5251"/>
    <w:rsid w:val="00EE13E1"/>
    <w:rsid w:val="00EE4F87"/>
    <w:rsid w:val="00EE5F84"/>
    <w:rsid w:val="00EF42C8"/>
    <w:rsid w:val="00EF7590"/>
    <w:rsid w:val="00F003C8"/>
    <w:rsid w:val="00F00A1F"/>
    <w:rsid w:val="00F01052"/>
    <w:rsid w:val="00F022B5"/>
    <w:rsid w:val="00F03273"/>
    <w:rsid w:val="00F0690A"/>
    <w:rsid w:val="00F07650"/>
    <w:rsid w:val="00F11775"/>
    <w:rsid w:val="00F12C45"/>
    <w:rsid w:val="00F14094"/>
    <w:rsid w:val="00F1542A"/>
    <w:rsid w:val="00F15738"/>
    <w:rsid w:val="00F16BFA"/>
    <w:rsid w:val="00F17263"/>
    <w:rsid w:val="00F23CF1"/>
    <w:rsid w:val="00F23E06"/>
    <w:rsid w:val="00F24F73"/>
    <w:rsid w:val="00F25664"/>
    <w:rsid w:val="00F26F31"/>
    <w:rsid w:val="00F303C6"/>
    <w:rsid w:val="00F309CE"/>
    <w:rsid w:val="00F33706"/>
    <w:rsid w:val="00F33B52"/>
    <w:rsid w:val="00F35FFE"/>
    <w:rsid w:val="00F37196"/>
    <w:rsid w:val="00F409BE"/>
    <w:rsid w:val="00F40CD4"/>
    <w:rsid w:val="00F40E2C"/>
    <w:rsid w:val="00F41F99"/>
    <w:rsid w:val="00F431BF"/>
    <w:rsid w:val="00F46B8A"/>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4E9B"/>
    <w:rsid w:val="00F859DE"/>
    <w:rsid w:val="00F8660E"/>
    <w:rsid w:val="00F914A3"/>
    <w:rsid w:val="00F96EF1"/>
    <w:rsid w:val="00FA2CED"/>
    <w:rsid w:val="00FA78B2"/>
    <w:rsid w:val="00FB3354"/>
    <w:rsid w:val="00FB540E"/>
    <w:rsid w:val="00FC3736"/>
    <w:rsid w:val="00FC6C6E"/>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13090</TotalTime>
  <Pages>5</Pages>
  <Words>2102</Words>
  <Characters>11054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13130</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13</cp:revision>
  <cp:lastPrinted>2016-01-19T17:23:00Z</cp:lastPrinted>
  <dcterms:created xsi:type="dcterms:W3CDTF">2015-07-02T01:42:00Z</dcterms:created>
  <dcterms:modified xsi:type="dcterms:W3CDTF">2016-01-19T17:23:00Z</dcterms:modified>
</cp:coreProperties>
</file>